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1C" w:rsidRDefault="003E521C" w:rsidP="003E521C">
      <w:pPr>
        <w:jc w:val="center"/>
      </w:pPr>
      <w:r>
        <w:rPr>
          <w:rFonts w:ascii="標楷體" w:eastAsia="標楷體" w:hAnsi="標楷體"/>
          <w:noProof/>
          <w:sz w:val="32"/>
        </w:rPr>
        <w:drawing>
          <wp:inline distT="0" distB="0" distL="0" distR="0">
            <wp:extent cx="3657600" cy="563880"/>
            <wp:effectExtent l="0" t="0" r="0" b="7620"/>
            <wp:docPr id="1" name="圖片 1" descr="Log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3F" w:rsidRPr="00C81476" w:rsidRDefault="000645FC" w:rsidP="00C96EEC">
      <w:pPr>
        <w:jc w:val="center"/>
        <w:rPr>
          <w:rFonts w:eastAsia="標楷體" w:cs="Calibri"/>
          <w:b/>
          <w:sz w:val="36"/>
          <w:szCs w:val="36"/>
        </w:rPr>
      </w:pPr>
      <w:r w:rsidRPr="00C81476">
        <w:rPr>
          <w:rFonts w:eastAsia="標楷體" w:cs="Calibri"/>
          <w:b/>
          <w:sz w:val="32"/>
          <w:szCs w:val="32"/>
        </w:rPr>
        <w:t>高階</w:t>
      </w:r>
      <w:r w:rsidR="007A3D82">
        <w:rPr>
          <w:rFonts w:eastAsia="標楷體" w:cs="Calibri" w:hint="eastAsia"/>
          <w:b/>
          <w:sz w:val="32"/>
          <w:szCs w:val="32"/>
        </w:rPr>
        <w:t>領袖</w:t>
      </w:r>
      <w:r w:rsidR="00007F10">
        <w:rPr>
          <w:rFonts w:eastAsia="標楷體" w:cs="Calibri" w:hint="eastAsia"/>
          <w:b/>
          <w:sz w:val="32"/>
          <w:szCs w:val="32"/>
        </w:rPr>
        <w:t>養成系列</w:t>
      </w:r>
      <w:r w:rsidR="00111565">
        <w:rPr>
          <w:rFonts w:eastAsia="標楷體" w:cs="Calibri" w:hint="eastAsia"/>
          <w:b/>
          <w:sz w:val="32"/>
          <w:szCs w:val="32"/>
        </w:rPr>
        <w:t xml:space="preserve">(2)- </w:t>
      </w:r>
      <w:r w:rsidR="000E0437">
        <w:rPr>
          <w:rFonts w:eastAsia="標楷體" w:cs="Calibri" w:hint="eastAsia"/>
          <w:b/>
          <w:color w:val="FF0000"/>
          <w:sz w:val="32"/>
          <w:szCs w:val="32"/>
        </w:rPr>
        <w:t>政策的洞察</w:t>
      </w:r>
    </w:p>
    <w:p w:rsidR="00D036D9" w:rsidRDefault="00D036D9" w:rsidP="00CE4FB1">
      <w:pPr>
        <w:rPr>
          <w:rFonts w:ascii="標楷體" w:eastAsia="標楷體" w:hAnsi="標楷體"/>
        </w:rPr>
      </w:pPr>
    </w:p>
    <w:p w:rsidR="00CE4FB1" w:rsidRPr="00777BAB" w:rsidRDefault="00CE4FB1" w:rsidP="00CE4FB1">
      <w:pPr>
        <w:rPr>
          <w:rFonts w:ascii="標楷體" w:eastAsia="標楷體" w:hAnsi="標楷體"/>
        </w:rPr>
      </w:pPr>
      <w:r w:rsidRPr="00777BAB">
        <w:rPr>
          <w:rFonts w:ascii="標楷體" w:eastAsia="標楷體" w:hAnsi="標楷體" w:hint="eastAsia"/>
        </w:rPr>
        <w:t>古云兵隨將轉，時勢造英雄，英雄創時勢。</w:t>
      </w:r>
    </w:p>
    <w:p w:rsidR="00CE4FB1" w:rsidRPr="00777BAB" w:rsidRDefault="00CE4FB1" w:rsidP="00CE4FB1">
      <w:pPr>
        <w:rPr>
          <w:rFonts w:ascii="標楷體" w:eastAsia="標楷體" w:hAnsi="標楷體"/>
        </w:rPr>
      </w:pPr>
    </w:p>
    <w:p w:rsidR="00CE4FB1" w:rsidRPr="00777BAB" w:rsidRDefault="00CE4FB1" w:rsidP="00CE4FB1">
      <w:pPr>
        <w:rPr>
          <w:rFonts w:ascii="標楷體" w:eastAsia="標楷體" w:hAnsi="標楷體"/>
        </w:rPr>
      </w:pPr>
      <w:r w:rsidRPr="00777BAB">
        <w:rPr>
          <w:rFonts w:ascii="標楷體" w:eastAsia="標楷體" w:hAnsi="標楷體" w:hint="eastAsia"/>
        </w:rPr>
        <w:t>如眾所知，成王敗寇，原因錯綜複雜，但綜括而論，無非是環境、人才和目標。</w:t>
      </w:r>
    </w:p>
    <w:p w:rsidR="00CE4FB1" w:rsidRPr="00777BAB" w:rsidRDefault="00CE4FB1" w:rsidP="00CE4FB1">
      <w:pPr>
        <w:rPr>
          <w:rFonts w:ascii="標楷體" w:eastAsia="標楷體" w:hAnsi="標楷體"/>
        </w:rPr>
      </w:pPr>
    </w:p>
    <w:p w:rsidR="00CE4FB1" w:rsidRPr="00777BAB" w:rsidRDefault="00CE4FB1" w:rsidP="00CE4FB1">
      <w:pPr>
        <w:rPr>
          <w:rFonts w:ascii="標楷體" w:eastAsia="標楷體" w:hAnsi="標楷體"/>
        </w:rPr>
      </w:pPr>
      <w:r w:rsidRPr="00777BAB">
        <w:rPr>
          <w:rFonts w:ascii="標楷體" w:eastAsia="標楷體" w:hAnsi="標楷體" w:hint="eastAsia"/>
        </w:rPr>
        <w:t>若時勢不優如生技醫藥產界現況，人才，就是決勝之最重要的王道。</w:t>
      </w:r>
    </w:p>
    <w:p w:rsidR="00CE4FB1" w:rsidRPr="00777BAB" w:rsidRDefault="00CE4FB1" w:rsidP="00CE4FB1">
      <w:pPr>
        <w:rPr>
          <w:rFonts w:ascii="標楷體" w:eastAsia="標楷體" w:hAnsi="標楷體"/>
        </w:rPr>
      </w:pPr>
    </w:p>
    <w:p w:rsidR="00CE4FB1" w:rsidRPr="00777BAB" w:rsidRDefault="00CE4FB1" w:rsidP="00CE4FB1">
      <w:pPr>
        <w:rPr>
          <w:rFonts w:ascii="標楷體" w:eastAsia="標楷體" w:hAnsi="標楷體"/>
        </w:rPr>
      </w:pPr>
      <w:r w:rsidRPr="00777BAB">
        <w:rPr>
          <w:rFonts w:ascii="標楷體" w:eastAsia="標楷體" w:hAnsi="標楷體" w:hint="eastAsia"/>
        </w:rPr>
        <w:t>如何洞燭機先運籌帷幄，如何帶領團隊百鍊成鋼，如何翻轉局面逆勢高飛，生技醫藥界最需要培育這群領頭人才，這是可以學及必須要學的!</w:t>
      </w:r>
    </w:p>
    <w:p w:rsidR="00CE4FB1" w:rsidRPr="00777BAB" w:rsidRDefault="00CE4FB1" w:rsidP="00CE4FB1">
      <w:pPr>
        <w:rPr>
          <w:rFonts w:ascii="標楷體" w:eastAsia="標楷體" w:hAnsi="標楷體"/>
        </w:rPr>
      </w:pPr>
    </w:p>
    <w:p w:rsidR="00CE4FB1" w:rsidRPr="00777BAB" w:rsidRDefault="00CE4FB1" w:rsidP="00CE4FB1">
      <w:pPr>
        <w:rPr>
          <w:rFonts w:ascii="標楷體" w:eastAsia="標楷體" w:hAnsi="標楷體"/>
        </w:rPr>
      </w:pPr>
      <w:r w:rsidRPr="00777BAB">
        <w:rPr>
          <w:rFonts w:ascii="標楷體" w:eastAsia="標楷體" w:hAnsi="標楷體" w:hint="eastAsia"/>
        </w:rPr>
        <w:t>本課程計劃以系列方式持續進行，邀請具有典範與實務經驗擔任導師，除講授實例並輔以運用多元活動設計如現境實例個案研討，從異業參訪與專題創新應用的模式，提綱挈領地協助現任或即將擔負重任之高階接班人快速熟成，使其有系統地學習經營市場之道，如音樂指揮家領導的藝術，如此減少一將功成萬骨枯的產業損耗，順利承接重任，為生技</w:t>
      </w:r>
      <w:r>
        <w:rPr>
          <w:rFonts w:ascii="標楷體" w:eastAsia="標楷體" w:hAnsi="標楷體" w:hint="eastAsia"/>
        </w:rPr>
        <w:t>醫藥</w:t>
      </w:r>
      <w:bookmarkStart w:id="0" w:name="_GoBack"/>
      <w:bookmarkEnd w:id="0"/>
      <w:r w:rsidRPr="00777BAB">
        <w:rPr>
          <w:rFonts w:ascii="標楷體" w:eastAsia="標楷體" w:hAnsi="標楷體" w:hint="eastAsia"/>
        </w:rPr>
        <w:t>產業開創新局。</w:t>
      </w:r>
    </w:p>
    <w:p w:rsidR="00CE4FB1" w:rsidRPr="00777BAB" w:rsidRDefault="00CE4FB1" w:rsidP="00CE4FB1">
      <w:pPr>
        <w:rPr>
          <w:rFonts w:ascii="標楷體" w:eastAsia="標楷體" w:hAnsi="標楷體"/>
        </w:rPr>
      </w:pPr>
    </w:p>
    <w:p w:rsidR="00CE4FB1" w:rsidRPr="00514ABD" w:rsidRDefault="00CE4FB1" w:rsidP="00CE4FB1">
      <w:pPr>
        <w:rPr>
          <w:rFonts w:ascii="標楷體" w:eastAsia="標楷體" w:hAnsi="標楷體"/>
          <w:b/>
          <w:u w:val="single"/>
        </w:rPr>
      </w:pPr>
      <w:r w:rsidRPr="00514ABD">
        <w:rPr>
          <w:rFonts w:ascii="標楷體" w:eastAsia="標楷體" w:hAnsi="標楷體" w:hint="eastAsia"/>
          <w:b/>
          <w:u w:val="single"/>
        </w:rPr>
        <w:t>系列活動第二場，特別邀請到學術，法規且具產業經驗重量級的胡幼圃特聘講座教授，親身帶領大家研討如何了解趨勢，掌握趨勢，找到對未來發展的方向，培養領導者更深、更廣、更敏銳的洞察力，解決問題於發軔之初。</w:t>
      </w:r>
    </w:p>
    <w:p w:rsidR="00CE4FB1" w:rsidRPr="00514ABD" w:rsidRDefault="00CE4FB1" w:rsidP="00CE4FB1">
      <w:pPr>
        <w:rPr>
          <w:rFonts w:ascii="標楷體" w:eastAsia="標楷體" w:hAnsi="標楷體"/>
          <w:b/>
          <w:u w:val="single"/>
        </w:rPr>
      </w:pPr>
    </w:p>
    <w:p w:rsidR="00CE4FB1" w:rsidRPr="00514ABD" w:rsidRDefault="00CE4FB1" w:rsidP="00CE4FB1">
      <w:pPr>
        <w:rPr>
          <w:rFonts w:ascii="標楷體" w:eastAsia="標楷體" w:hAnsi="標楷體"/>
          <w:b/>
          <w:u w:val="single"/>
        </w:rPr>
      </w:pPr>
      <w:r w:rsidRPr="00514ABD">
        <w:rPr>
          <w:rFonts w:ascii="標楷體" w:eastAsia="標楷體" w:hAnsi="標楷體" w:hint="eastAsia"/>
          <w:b/>
          <w:u w:val="single"/>
        </w:rPr>
        <w:t>胡幼圃教授，是少數同時具有豐富的學養，又兼有紮實的實務經驗，是學者教授，是高階政務官，也是產業諮詢的專家顧問。平常，您可能常聽到胡教授分享產業相關見解，但3/15這一天，胡教授不只以藥政管理專家分享他如何觀看政策，更以考試院考試委員的歷練，近距離帶領您透析個案，演譯政策背後的趨勢，學習如何掌握未來方向。</w:t>
      </w:r>
    </w:p>
    <w:p w:rsidR="008A75D6" w:rsidRDefault="008A75D6" w:rsidP="00BA5AED">
      <w:pPr>
        <w:rPr>
          <w:rFonts w:ascii="標楷體" w:eastAsia="標楷體" w:hAnsi="標楷體" w:hint="eastAsia"/>
        </w:rPr>
      </w:pPr>
    </w:p>
    <w:p w:rsidR="00495873" w:rsidRPr="005B6ABF" w:rsidRDefault="00495873" w:rsidP="00495873">
      <w:pPr>
        <w:pStyle w:val="ac"/>
        <w:rPr>
          <w:rFonts w:ascii="標楷體" w:eastAsia="標楷體" w:hAnsi="標楷體" w:hint="eastAsia"/>
          <w:b/>
          <w:color w:val="7030A0"/>
          <w:kern w:val="0"/>
        </w:rPr>
      </w:pPr>
      <w:r w:rsidRPr="005B6ABF">
        <w:rPr>
          <w:rFonts w:ascii="標楷體" w:eastAsia="標楷體" w:hAnsi="標楷體" w:hint="eastAsia"/>
          <w:b/>
          <w:color w:val="7030A0"/>
          <w:kern w:val="0"/>
          <w:u w:val="single"/>
        </w:rPr>
        <w:t>這個養成班不是只談理念、政策，是以新藥開發成功案例為基礎，如何在有限的資源下，在現在國際法規內，審核上市。並兼論此新藥核價優勢及</w:t>
      </w:r>
      <w:r w:rsidRPr="005B6ABF">
        <w:rPr>
          <w:rFonts w:ascii="標楷體" w:eastAsia="標楷體" w:hAnsi="標楷體"/>
          <w:b/>
          <w:color w:val="7030A0"/>
          <w:kern w:val="0"/>
          <w:u w:val="single"/>
        </w:rPr>
        <w:t xml:space="preserve">pipeline </w:t>
      </w:r>
      <w:r w:rsidRPr="005B6ABF">
        <w:rPr>
          <w:rFonts w:ascii="標楷體" w:eastAsia="標楷體" w:hAnsi="標楷體" w:hint="eastAsia"/>
          <w:b/>
          <w:color w:val="7030A0"/>
          <w:kern w:val="0"/>
          <w:u w:val="single"/>
        </w:rPr>
        <w:t>的準備等考量。</w:t>
      </w:r>
      <w:r w:rsidRPr="005B6ABF">
        <w:rPr>
          <w:rFonts w:ascii="標楷體" w:eastAsia="標楷體" w:hAnsi="標楷體" w:hint="eastAsia"/>
          <w:b/>
          <w:color w:val="7030A0"/>
          <w:kern w:val="0"/>
        </w:rPr>
        <w:t xml:space="preserve"> </w:t>
      </w:r>
    </w:p>
    <w:p w:rsidR="00495873" w:rsidRPr="005B6ABF" w:rsidRDefault="00495873" w:rsidP="00495873">
      <w:pPr>
        <w:pStyle w:val="ac"/>
        <w:rPr>
          <w:rFonts w:eastAsia="標楷體"/>
          <w:b/>
          <w:bCs/>
          <w:color w:val="7030A0"/>
        </w:rPr>
      </w:pPr>
      <w:r w:rsidRPr="005B6ABF">
        <w:rPr>
          <w:rFonts w:eastAsia="標楷體" w:cs="Calibri" w:hint="eastAsia"/>
          <w:color w:val="7030A0"/>
        </w:rPr>
        <w:t>*</w:t>
      </w:r>
      <w:r w:rsidRPr="005B6ABF">
        <w:rPr>
          <w:rFonts w:eastAsia="標楷體" w:hint="eastAsia"/>
          <w:b/>
          <w:bCs/>
          <w:color w:val="7030A0"/>
        </w:rPr>
        <w:t xml:space="preserve"> [</w:t>
      </w:r>
      <w:r w:rsidRPr="005B6ABF">
        <w:rPr>
          <w:rFonts w:eastAsia="標楷體" w:hint="eastAsia"/>
          <w:b/>
          <w:bCs/>
          <w:color w:val="7030A0"/>
        </w:rPr>
        <w:t>附件一</w:t>
      </w:r>
      <w:r w:rsidRPr="005B6ABF">
        <w:rPr>
          <w:rFonts w:eastAsia="標楷體" w:hint="eastAsia"/>
          <w:b/>
          <w:bCs/>
          <w:color w:val="7030A0"/>
        </w:rPr>
        <w:t>]</w:t>
      </w:r>
      <w:r w:rsidRPr="005B6ABF">
        <w:rPr>
          <w:rFonts w:hint="eastAsia"/>
          <w:color w:val="7030A0"/>
        </w:rPr>
        <w:t xml:space="preserve"> </w:t>
      </w:r>
      <w:r w:rsidRPr="005B6ABF">
        <w:rPr>
          <w:rFonts w:ascii="標楷體" w:eastAsia="標楷體" w:hAnsi="標楷體" w:hint="eastAsia"/>
          <w:b/>
          <w:color w:val="7030A0"/>
        </w:rPr>
        <w:t>國防醫學院成功開發世界首件長效不成癮止痛新藥</w:t>
      </w:r>
      <w:r w:rsidRPr="005B6ABF">
        <w:rPr>
          <w:rFonts w:ascii="標楷體" w:eastAsia="標楷體" w:hAnsi="標楷體"/>
          <w:b/>
          <w:color w:val="7030A0"/>
        </w:rPr>
        <w:t xml:space="preserve"> - </w:t>
      </w:r>
      <w:r w:rsidRPr="005B6ABF">
        <w:rPr>
          <w:rFonts w:ascii="標楷體" w:eastAsia="標楷體" w:hAnsi="標楷體" w:hint="eastAsia"/>
          <w:b/>
          <w:color w:val="7030A0"/>
        </w:rPr>
        <w:t>中時電子報</w:t>
      </w:r>
    </w:p>
    <w:p w:rsidR="00495873" w:rsidRPr="00495873" w:rsidRDefault="00495873" w:rsidP="00BA5AED">
      <w:pPr>
        <w:rPr>
          <w:rFonts w:hint="eastAsia"/>
        </w:rPr>
      </w:pPr>
    </w:p>
    <w:p w:rsidR="00092B00" w:rsidRPr="007B0AA6" w:rsidRDefault="00092B00" w:rsidP="00BA5AED">
      <w:pPr>
        <w:rPr>
          <w:rFonts w:eastAsia="標楷體" w:cs="Calibri"/>
        </w:rPr>
      </w:pPr>
      <w:r w:rsidRPr="007B0AA6">
        <w:rPr>
          <w:rFonts w:eastAsia="標楷體" w:cs="Calibri"/>
        </w:rPr>
        <w:t>日期：</w:t>
      </w:r>
      <w:r w:rsidR="009E4304" w:rsidRPr="007B0AA6">
        <w:rPr>
          <w:rFonts w:eastAsia="標楷體" w:cs="Calibri" w:hint="eastAsia"/>
        </w:rPr>
        <w:t>3</w:t>
      </w:r>
      <w:r w:rsidR="006A09D2" w:rsidRPr="007B0AA6">
        <w:rPr>
          <w:rFonts w:eastAsia="標楷體" w:cs="Calibri"/>
        </w:rPr>
        <w:t>月</w:t>
      </w:r>
      <w:r w:rsidR="009E4304" w:rsidRPr="007B0AA6">
        <w:rPr>
          <w:rFonts w:eastAsia="標楷體" w:cs="Calibri" w:hint="eastAsia"/>
        </w:rPr>
        <w:t>15</w:t>
      </w:r>
      <w:r w:rsidR="006A09D2" w:rsidRPr="007B0AA6">
        <w:rPr>
          <w:rFonts w:eastAsia="標楷體" w:cs="Calibri"/>
        </w:rPr>
        <w:t>日</w:t>
      </w:r>
      <w:r w:rsidRPr="007B0AA6">
        <w:rPr>
          <w:rFonts w:eastAsia="標楷體" w:cs="Calibri"/>
        </w:rPr>
        <w:t>201</w:t>
      </w:r>
      <w:r w:rsidR="00B90995" w:rsidRPr="007B0AA6">
        <w:rPr>
          <w:rFonts w:eastAsia="標楷體" w:cs="Calibri"/>
        </w:rPr>
        <w:t>7</w:t>
      </w:r>
      <w:r w:rsidRPr="007B0AA6">
        <w:rPr>
          <w:rFonts w:eastAsia="標楷體" w:cs="Calibri"/>
        </w:rPr>
        <w:t>(W</w:t>
      </w:r>
      <w:r w:rsidR="00111565" w:rsidRPr="007B0AA6">
        <w:rPr>
          <w:rFonts w:eastAsia="標楷體" w:cs="Calibri" w:hint="eastAsia"/>
        </w:rPr>
        <w:t>3</w:t>
      </w:r>
      <w:r w:rsidRPr="007B0AA6">
        <w:rPr>
          <w:rFonts w:eastAsia="標楷體" w:cs="Calibri"/>
        </w:rPr>
        <w:t>)</w:t>
      </w:r>
    </w:p>
    <w:p w:rsidR="00092B00" w:rsidRPr="007B0AA6" w:rsidRDefault="00092B00" w:rsidP="00BA5AED">
      <w:pPr>
        <w:rPr>
          <w:rFonts w:eastAsia="標楷體" w:cs="Calibri"/>
        </w:rPr>
      </w:pPr>
      <w:r w:rsidRPr="007B0AA6">
        <w:rPr>
          <w:rFonts w:eastAsia="標楷體" w:cs="Calibri"/>
        </w:rPr>
        <w:t>地點：</w:t>
      </w:r>
      <w:r w:rsidR="00566010" w:rsidRPr="007B0AA6">
        <w:rPr>
          <w:rFonts w:ascii="標楷體" w:eastAsia="標楷體" w:hAnsi="標楷體" w:hint="eastAsia"/>
        </w:rPr>
        <w:t>台大校友會館</w:t>
      </w:r>
      <w:r w:rsidR="00553EA9" w:rsidRPr="007B0AA6">
        <w:rPr>
          <w:rFonts w:ascii="標楷體" w:eastAsia="標楷體" w:hAnsi="標楷體" w:hint="eastAsia"/>
        </w:rPr>
        <w:t>-</w:t>
      </w:r>
      <w:r w:rsidR="00566010" w:rsidRPr="007B0AA6">
        <w:rPr>
          <w:rFonts w:ascii="標楷體" w:eastAsia="標楷體" w:hAnsi="標楷體" w:cs="Arial" w:hint="eastAsia"/>
        </w:rPr>
        <w:t xml:space="preserve"> 3C會議室 (</w:t>
      </w:r>
      <w:r w:rsidR="00566010" w:rsidRPr="007B0AA6">
        <w:rPr>
          <w:rFonts w:ascii="標楷體" w:eastAsia="標楷體" w:hAnsi="標楷體" w:hint="eastAsia"/>
        </w:rPr>
        <w:t>台北市</w:t>
      </w:r>
      <w:r w:rsidR="000A6ACD" w:rsidRPr="007B0AA6">
        <w:rPr>
          <w:rFonts w:ascii="標楷體" w:eastAsia="標楷體" w:hAnsi="標楷體" w:hint="eastAsia"/>
        </w:rPr>
        <w:t>中正區</w:t>
      </w:r>
      <w:r w:rsidR="00566010" w:rsidRPr="007B0AA6">
        <w:rPr>
          <w:rFonts w:ascii="標楷體" w:eastAsia="標楷體" w:hAnsi="標楷體" w:hint="eastAsia"/>
        </w:rPr>
        <w:t>濟南路一段2之1號</w:t>
      </w:r>
      <w:r w:rsidR="009D0FC7" w:rsidRPr="007B0AA6">
        <w:rPr>
          <w:rFonts w:ascii="標楷體" w:eastAsia="標楷體" w:hAnsi="標楷體" w:cs="Arial" w:hint="eastAsia"/>
        </w:rPr>
        <w:t>3樓</w:t>
      </w:r>
      <w:r w:rsidR="00566010" w:rsidRPr="007B0AA6">
        <w:rPr>
          <w:rFonts w:ascii="標楷體" w:eastAsia="標楷體" w:hAnsi="標楷體" w:cs="Arial" w:hint="eastAsia"/>
        </w:rPr>
        <w:t>)</w:t>
      </w:r>
    </w:p>
    <w:tbl>
      <w:tblPr>
        <w:tblW w:w="8108" w:type="dxa"/>
        <w:tblCellMar>
          <w:left w:w="0" w:type="dxa"/>
          <w:right w:w="0" w:type="dxa"/>
        </w:tblCellMar>
        <w:tblLook w:val="04A0"/>
      </w:tblPr>
      <w:tblGrid>
        <w:gridCol w:w="1752"/>
        <w:gridCol w:w="4088"/>
        <w:gridCol w:w="2268"/>
      </w:tblGrid>
      <w:tr w:rsidR="00AC1EA5" w:rsidRPr="007B0AA6" w:rsidTr="00B703DA">
        <w:trPr>
          <w:trHeight w:val="390"/>
        </w:trPr>
        <w:tc>
          <w:tcPr>
            <w:tcW w:w="8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1EA5" w:rsidRPr="007B0AA6" w:rsidRDefault="00AC1EA5" w:rsidP="00D82AA3">
            <w:pPr>
              <w:jc w:val="center"/>
              <w:rPr>
                <w:rFonts w:cs="Calibri"/>
                <w:sz w:val="28"/>
                <w:szCs w:val="28"/>
              </w:rPr>
            </w:pPr>
            <w:r w:rsidRPr="007B0AA6">
              <w:rPr>
                <w:rFonts w:cs="Calibri"/>
                <w:sz w:val="28"/>
                <w:szCs w:val="28"/>
              </w:rPr>
              <w:t>2017</w:t>
            </w:r>
            <w:r w:rsidRPr="007B0AA6">
              <w:rPr>
                <w:rFonts w:eastAsia="標楷體" w:cs="Calibri"/>
                <w:sz w:val="28"/>
                <w:szCs w:val="28"/>
              </w:rPr>
              <w:t>年</w:t>
            </w:r>
            <w:r w:rsidRPr="007B0AA6">
              <w:rPr>
                <w:rFonts w:eastAsia="標楷體" w:cs="Calibri"/>
                <w:b/>
                <w:sz w:val="32"/>
                <w:szCs w:val="32"/>
              </w:rPr>
              <w:t>高階</w:t>
            </w:r>
            <w:r w:rsidRPr="007B0AA6">
              <w:rPr>
                <w:rFonts w:eastAsia="標楷體" w:cs="Calibri" w:hint="eastAsia"/>
                <w:b/>
                <w:sz w:val="32"/>
                <w:szCs w:val="32"/>
              </w:rPr>
              <w:t>領袖養成系列</w:t>
            </w:r>
            <w:r w:rsidRPr="007B0AA6">
              <w:rPr>
                <w:rFonts w:eastAsia="標楷體" w:cs="Calibri" w:hint="eastAsia"/>
                <w:b/>
                <w:sz w:val="32"/>
                <w:szCs w:val="32"/>
              </w:rPr>
              <w:t>(2)</w:t>
            </w:r>
            <w:r w:rsidRPr="007B0AA6">
              <w:rPr>
                <w:rFonts w:eastAsia="標楷體" w:cs="Calibri" w:hint="eastAsia"/>
                <w:b/>
                <w:sz w:val="32"/>
                <w:szCs w:val="32"/>
              </w:rPr>
              <w:t>政策的洞察</w:t>
            </w:r>
          </w:p>
        </w:tc>
      </w:tr>
      <w:tr w:rsidR="00AC1EA5" w:rsidRPr="007B0AA6" w:rsidTr="00B703DA">
        <w:trPr>
          <w:trHeight w:val="319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1EA5" w:rsidRPr="007B0AA6" w:rsidRDefault="00AC1EA5" w:rsidP="00D82AA3">
            <w:pPr>
              <w:jc w:val="center"/>
              <w:rPr>
                <w:rFonts w:eastAsia="標楷體" w:cs="Calibri"/>
              </w:rPr>
            </w:pPr>
            <w:r w:rsidRPr="007B0AA6">
              <w:rPr>
                <w:rFonts w:eastAsia="標楷體" w:cs="Calibri"/>
              </w:rPr>
              <w:lastRenderedPageBreak/>
              <w:t>時間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1EA5" w:rsidRPr="007B0AA6" w:rsidRDefault="00AC1EA5" w:rsidP="00D82AA3">
            <w:pPr>
              <w:jc w:val="center"/>
              <w:rPr>
                <w:rFonts w:eastAsia="標楷體" w:cs="Calibri"/>
              </w:rPr>
            </w:pPr>
            <w:r w:rsidRPr="007B0AA6">
              <w:rPr>
                <w:rFonts w:eastAsia="標楷體" w:cs="Calibri"/>
              </w:rPr>
              <w:t>課程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1EA5" w:rsidRPr="007B0AA6" w:rsidRDefault="00AC1EA5" w:rsidP="00D82AA3">
            <w:pPr>
              <w:jc w:val="center"/>
              <w:rPr>
                <w:rFonts w:eastAsia="標楷體" w:cs="Calibri"/>
              </w:rPr>
            </w:pPr>
            <w:r w:rsidRPr="007B0AA6">
              <w:rPr>
                <w:rFonts w:eastAsia="標楷體" w:cs="Calibri"/>
              </w:rPr>
              <w:t>講師</w:t>
            </w:r>
          </w:p>
        </w:tc>
      </w:tr>
      <w:tr w:rsidR="00AC1EA5" w:rsidRPr="007B0AA6" w:rsidTr="00B703DA">
        <w:trPr>
          <w:trHeight w:val="330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EA5" w:rsidRPr="007B0AA6" w:rsidRDefault="00AC1EA5" w:rsidP="00D82AA3">
            <w:pPr>
              <w:jc w:val="center"/>
              <w:rPr>
                <w:rFonts w:eastAsia="標楷體" w:cs="Calibri"/>
              </w:rPr>
            </w:pPr>
            <w:r w:rsidRPr="007B0AA6">
              <w:rPr>
                <w:rFonts w:eastAsia="標楷體" w:cs="Calibri" w:hint="eastAsia"/>
              </w:rPr>
              <w:t>13:30 - 13:45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EA5" w:rsidRPr="007B0AA6" w:rsidRDefault="00AC1EA5" w:rsidP="00D82AA3">
            <w:pPr>
              <w:rPr>
                <w:rFonts w:eastAsia="標楷體" w:cs="Calibri"/>
              </w:rPr>
            </w:pPr>
            <w:r w:rsidRPr="007B0AA6">
              <w:rPr>
                <w:rFonts w:eastAsia="標楷體" w:cs="Calibri" w:hint="eastAsia"/>
              </w:rPr>
              <w:t>開場及活動說明</w:t>
            </w:r>
            <w:r w:rsidRPr="007B0AA6">
              <w:rPr>
                <w:rFonts w:eastAsia="標楷體" w:cs="Calibri" w:hint="eastAsia"/>
              </w:rPr>
              <w:t>(</w:t>
            </w:r>
            <w:r w:rsidRPr="007B0AA6">
              <w:rPr>
                <w:rFonts w:eastAsia="標楷體" w:cs="Calibri" w:hint="eastAsia"/>
              </w:rPr>
              <w:t>分組與個案題目</w:t>
            </w:r>
            <w:r w:rsidRPr="007B0AA6">
              <w:rPr>
                <w:rFonts w:eastAsia="標楷體" w:cs="Calibri" w:hint="eastAsia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EA5" w:rsidRPr="007B0AA6" w:rsidRDefault="00AC1EA5" w:rsidP="00D82AA3">
            <w:pPr>
              <w:jc w:val="center"/>
              <w:rPr>
                <w:rFonts w:eastAsia="標楷體" w:cs="Calibri"/>
              </w:rPr>
            </w:pPr>
            <w:r w:rsidRPr="007B0AA6">
              <w:rPr>
                <w:rFonts w:eastAsia="標楷體" w:cs="Calibri" w:hint="eastAsia"/>
              </w:rPr>
              <w:t>王美清輔導常務</w:t>
            </w:r>
          </w:p>
        </w:tc>
      </w:tr>
      <w:tr w:rsidR="00AC1EA5" w:rsidRPr="007B0AA6" w:rsidTr="00B703DA">
        <w:trPr>
          <w:trHeight w:val="330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EA5" w:rsidRPr="007B0AA6" w:rsidRDefault="00AC1EA5" w:rsidP="00D82AA3">
            <w:pPr>
              <w:jc w:val="center"/>
              <w:rPr>
                <w:rFonts w:eastAsia="標楷體" w:cs="Calibri"/>
              </w:rPr>
            </w:pPr>
            <w:r w:rsidRPr="007B0AA6">
              <w:rPr>
                <w:rFonts w:eastAsia="標楷體" w:cs="Calibri"/>
              </w:rPr>
              <w:t>1</w:t>
            </w:r>
            <w:r w:rsidRPr="007B0AA6">
              <w:rPr>
                <w:rFonts w:eastAsia="標楷體" w:cs="Calibri" w:hint="eastAsia"/>
              </w:rPr>
              <w:t>3</w:t>
            </w:r>
            <w:r w:rsidRPr="007B0AA6">
              <w:rPr>
                <w:rFonts w:eastAsia="標楷體" w:cs="Calibri"/>
              </w:rPr>
              <w:t>:</w:t>
            </w:r>
            <w:r w:rsidRPr="007B0AA6">
              <w:rPr>
                <w:rFonts w:eastAsia="標楷體" w:cs="Calibri" w:hint="eastAsia"/>
              </w:rPr>
              <w:t>45</w:t>
            </w:r>
            <w:r w:rsidRPr="007B0AA6">
              <w:rPr>
                <w:rFonts w:eastAsia="標楷體" w:cs="Calibri"/>
              </w:rPr>
              <w:t xml:space="preserve"> </w:t>
            </w:r>
            <w:r w:rsidRPr="007B0AA6">
              <w:rPr>
                <w:rFonts w:eastAsia="標楷體" w:cs="Calibri" w:hint="eastAsia"/>
              </w:rPr>
              <w:t xml:space="preserve">- </w:t>
            </w:r>
            <w:r w:rsidRPr="007B0AA6">
              <w:rPr>
                <w:rFonts w:eastAsia="標楷體" w:cs="Calibri"/>
              </w:rPr>
              <w:t>1</w:t>
            </w:r>
            <w:r w:rsidRPr="007B0AA6">
              <w:rPr>
                <w:rFonts w:eastAsia="標楷體" w:cs="Calibri" w:hint="eastAsia"/>
              </w:rPr>
              <w:t>4</w:t>
            </w:r>
            <w:r w:rsidRPr="007B0AA6">
              <w:rPr>
                <w:rFonts w:eastAsia="標楷體" w:cs="Calibri"/>
              </w:rPr>
              <w:t>:</w:t>
            </w:r>
            <w:r w:rsidRPr="007B0AA6">
              <w:rPr>
                <w:rFonts w:eastAsia="標楷體" w:cs="Calibri" w:hint="eastAsia"/>
              </w:rPr>
              <w:t>45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EA5" w:rsidRPr="007B0AA6" w:rsidRDefault="00AC1EA5" w:rsidP="00D82AA3">
            <w:pPr>
              <w:rPr>
                <w:rFonts w:eastAsia="標楷體" w:cs="Calibri"/>
              </w:rPr>
            </w:pPr>
            <w:r w:rsidRPr="007B0AA6">
              <w:rPr>
                <w:rFonts w:eastAsia="標楷體" w:cs="Calibri" w:hint="eastAsia"/>
              </w:rPr>
              <w:t>政策的洞察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EA5" w:rsidRPr="007B0AA6" w:rsidRDefault="00AC1EA5" w:rsidP="00D82AA3">
            <w:pPr>
              <w:jc w:val="center"/>
              <w:rPr>
                <w:rFonts w:eastAsia="標楷體" w:cs="Calibri"/>
              </w:rPr>
            </w:pPr>
            <w:r w:rsidRPr="007B0AA6">
              <w:rPr>
                <w:rFonts w:eastAsia="標楷體" w:cs="Calibri" w:hint="eastAsia"/>
              </w:rPr>
              <w:t>胡幼圃教授</w:t>
            </w:r>
          </w:p>
        </w:tc>
      </w:tr>
      <w:tr w:rsidR="00AC1EA5" w:rsidRPr="007B0AA6" w:rsidTr="00B703DA">
        <w:trPr>
          <w:trHeight w:val="330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EA5" w:rsidRPr="007B0AA6" w:rsidRDefault="00AC1EA5" w:rsidP="00D82AA3">
            <w:pPr>
              <w:jc w:val="center"/>
              <w:rPr>
                <w:rFonts w:eastAsia="標楷體" w:cs="Calibri"/>
              </w:rPr>
            </w:pPr>
            <w:r w:rsidRPr="007B0AA6">
              <w:rPr>
                <w:rFonts w:eastAsia="標楷體" w:cs="Calibri"/>
              </w:rPr>
              <w:t>1</w:t>
            </w:r>
            <w:r w:rsidRPr="007B0AA6">
              <w:rPr>
                <w:rFonts w:eastAsia="標楷體" w:cs="Calibri" w:hint="eastAsia"/>
              </w:rPr>
              <w:t>4</w:t>
            </w:r>
            <w:r w:rsidRPr="007B0AA6">
              <w:rPr>
                <w:rFonts w:eastAsia="標楷體" w:cs="Calibri"/>
              </w:rPr>
              <w:t>:</w:t>
            </w:r>
            <w:r w:rsidRPr="007B0AA6">
              <w:rPr>
                <w:rFonts w:eastAsia="標楷體" w:cs="Calibri" w:hint="eastAsia"/>
              </w:rPr>
              <w:t>45</w:t>
            </w:r>
            <w:r w:rsidRPr="007B0AA6">
              <w:rPr>
                <w:rFonts w:eastAsia="標楷體" w:cs="Calibri"/>
              </w:rPr>
              <w:t xml:space="preserve"> </w:t>
            </w:r>
            <w:r w:rsidRPr="007B0AA6">
              <w:rPr>
                <w:rFonts w:eastAsia="標楷體" w:cs="Calibri" w:hint="eastAsia"/>
              </w:rPr>
              <w:t>-</w:t>
            </w:r>
            <w:r w:rsidRPr="007B0AA6">
              <w:rPr>
                <w:rFonts w:eastAsia="標楷體" w:cs="Calibri"/>
              </w:rPr>
              <w:t xml:space="preserve"> 1</w:t>
            </w:r>
            <w:r w:rsidRPr="007B0AA6">
              <w:rPr>
                <w:rFonts w:eastAsia="標楷體" w:cs="Calibri" w:hint="eastAsia"/>
              </w:rPr>
              <w:t>5</w:t>
            </w:r>
            <w:r w:rsidRPr="007B0AA6">
              <w:rPr>
                <w:rFonts w:eastAsia="標楷體" w:cs="Calibri"/>
              </w:rPr>
              <w:t>:</w:t>
            </w:r>
            <w:r w:rsidRPr="007B0AA6">
              <w:rPr>
                <w:rFonts w:eastAsia="標楷體" w:cs="Calibri" w:hint="eastAsia"/>
              </w:rPr>
              <w:t>00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EA5" w:rsidRPr="007B0AA6" w:rsidRDefault="00AC1EA5" w:rsidP="00D82AA3">
            <w:pPr>
              <w:rPr>
                <w:rFonts w:eastAsia="標楷體" w:cs="Calibri"/>
              </w:rPr>
            </w:pPr>
            <w:r w:rsidRPr="007B0AA6">
              <w:rPr>
                <w:rFonts w:eastAsia="標楷體" w:cs="Calibri"/>
              </w:rPr>
              <w:t>Break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EA5" w:rsidRPr="007B0AA6" w:rsidRDefault="00AC1EA5" w:rsidP="00D82AA3">
            <w:pPr>
              <w:jc w:val="center"/>
              <w:rPr>
                <w:rFonts w:eastAsia="標楷體" w:cs="Calibri"/>
              </w:rPr>
            </w:pPr>
          </w:p>
        </w:tc>
      </w:tr>
      <w:tr w:rsidR="00AC1EA5" w:rsidRPr="007B0AA6" w:rsidTr="00B703DA">
        <w:trPr>
          <w:trHeight w:val="330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1EA5" w:rsidRPr="007B0AA6" w:rsidRDefault="00AC1EA5" w:rsidP="00D82AA3">
            <w:pPr>
              <w:jc w:val="center"/>
              <w:rPr>
                <w:rFonts w:eastAsia="標楷體" w:cs="Calibri"/>
              </w:rPr>
            </w:pPr>
            <w:r w:rsidRPr="007B0AA6">
              <w:rPr>
                <w:rFonts w:eastAsia="標楷體" w:cs="Calibri"/>
              </w:rPr>
              <w:t>1</w:t>
            </w:r>
            <w:r w:rsidRPr="007B0AA6">
              <w:rPr>
                <w:rFonts w:eastAsia="標楷體" w:cs="Calibri" w:hint="eastAsia"/>
              </w:rPr>
              <w:t>5</w:t>
            </w:r>
            <w:r w:rsidRPr="007B0AA6">
              <w:rPr>
                <w:rFonts w:eastAsia="標楷體" w:cs="Calibri"/>
              </w:rPr>
              <w:t>:</w:t>
            </w:r>
            <w:r w:rsidRPr="007B0AA6">
              <w:rPr>
                <w:rFonts w:eastAsia="標楷體" w:cs="Calibri" w:hint="eastAsia"/>
              </w:rPr>
              <w:t>00</w:t>
            </w:r>
            <w:r w:rsidRPr="007B0AA6">
              <w:rPr>
                <w:rFonts w:eastAsia="標楷體" w:cs="Calibri"/>
              </w:rPr>
              <w:t xml:space="preserve"> </w:t>
            </w:r>
            <w:r w:rsidRPr="007B0AA6">
              <w:rPr>
                <w:rFonts w:eastAsia="標楷體" w:cs="Calibri" w:hint="eastAsia"/>
              </w:rPr>
              <w:t>-</w:t>
            </w:r>
            <w:r w:rsidRPr="007B0AA6">
              <w:rPr>
                <w:rFonts w:eastAsia="標楷體" w:cs="Calibri"/>
              </w:rPr>
              <w:t xml:space="preserve"> 1</w:t>
            </w:r>
            <w:r w:rsidRPr="007B0AA6">
              <w:rPr>
                <w:rFonts w:eastAsia="標楷體" w:cs="Calibri" w:hint="eastAsia"/>
              </w:rPr>
              <w:t>6</w:t>
            </w:r>
            <w:r w:rsidRPr="007B0AA6">
              <w:rPr>
                <w:rFonts w:eastAsia="標楷體" w:cs="Calibri"/>
              </w:rPr>
              <w:t>:</w:t>
            </w:r>
            <w:r w:rsidRPr="007B0AA6">
              <w:rPr>
                <w:rFonts w:eastAsia="標楷體" w:cs="Calibri" w:hint="eastAsia"/>
              </w:rPr>
              <w:t>00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1EA5" w:rsidRPr="007B0AA6" w:rsidRDefault="00AC1EA5" w:rsidP="00D82AA3">
            <w:pPr>
              <w:rPr>
                <w:rFonts w:eastAsia="標楷體" w:cs="Calibri"/>
              </w:rPr>
            </w:pPr>
            <w:r w:rsidRPr="007B0AA6">
              <w:rPr>
                <w:rFonts w:eastAsia="標楷體" w:cs="Calibri" w:hint="eastAsia"/>
              </w:rPr>
              <w:t>小組活動</w:t>
            </w:r>
            <w:r w:rsidRPr="007B0AA6">
              <w:rPr>
                <w:rFonts w:eastAsia="標楷體" w:cs="Calibri" w:hint="eastAsia"/>
              </w:rPr>
              <w:t>/</w:t>
            </w:r>
            <w:r w:rsidRPr="007B0AA6">
              <w:rPr>
                <w:rFonts w:eastAsia="標楷體" w:cs="Calibri" w:hint="eastAsia"/>
              </w:rPr>
              <w:t>個案研討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1EA5" w:rsidRPr="007B0AA6" w:rsidRDefault="00AC1EA5" w:rsidP="00D82AA3">
            <w:pPr>
              <w:jc w:val="center"/>
              <w:rPr>
                <w:rFonts w:eastAsia="標楷體" w:cs="Calibri"/>
              </w:rPr>
            </w:pPr>
            <w:r w:rsidRPr="007B0AA6">
              <w:rPr>
                <w:rFonts w:eastAsia="標楷體" w:cs="Calibri" w:hint="eastAsia"/>
              </w:rPr>
              <w:t>胡幼圃教授</w:t>
            </w:r>
          </w:p>
        </w:tc>
      </w:tr>
      <w:tr w:rsidR="00AC1EA5" w:rsidRPr="007B0AA6" w:rsidTr="00B703DA">
        <w:trPr>
          <w:trHeight w:val="495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1EA5" w:rsidRPr="007B0AA6" w:rsidRDefault="00AC1EA5" w:rsidP="00D82AA3">
            <w:pPr>
              <w:jc w:val="center"/>
              <w:rPr>
                <w:rFonts w:eastAsia="標楷體" w:cs="Calibri"/>
              </w:rPr>
            </w:pPr>
            <w:r w:rsidRPr="007B0AA6">
              <w:rPr>
                <w:rFonts w:eastAsia="標楷體" w:cs="Calibri"/>
              </w:rPr>
              <w:t>1</w:t>
            </w:r>
            <w:r w:rsidRPr="007B0AA6">
              <w:rPr>
                <w:rFonts w:eastAsia="標楷體" w:cs="Calibri" w:hint="eastAsia"/>
              </w:rPr>
              <w:t>6</w:t>
            </w:r>
            <w:r w:rsidRPr="007B0AA6">
              <w:rPr>
                <w:rFonts w:eastAsia="標楷體" w:cs="Calibri"/>
              </w:rPr>
              <w:t>:</w:t>
            </w:r>
            <w:r w:rsidRPr="007B0AA6">
              <w:rPr>
                <w:rFonts w:eastAsia="標楷體" w:cs="Calibri" w:hint="eastAsia"/>
              </w:rPr>
              <w:t>00</w:t>
            </w:r>
            <w:r w:rsidRPr="007B0AA6">
              <w:rPr>
                <w:rFonts w:eastAsia="標楷體" w:cs="Calibri"/>
              </w:rPr>
              <w:t xml:space="preserve"> </w:t>
            </w:r>
            <w:r w:rsidRPr="007B0AA6">
              <w:rPr>
                <w:rFonts w:eastAsia="標楷體" w:cs="Calibri" w:hint="eastAsia"/>
              </w:rPr>
              <w:t>-</w:t>
            </w:r>
            <w:r w:rsidRPr="007B0AA6">
              <w:rPr>
                <w:rFonts w:eastAsia="標楷體" w:cs="Calibri"/>
              </w:rPr>
              <w:t xml:space="preserve"> 1</w:t>
            </w:r>
            <w:r w:rsidRPr="007B0AA6">
              <w:rPr>
                <w:rFonts w:eastAsia="標楷體" w:cs="Calibri" w:hint="eastAsia"/>
              </w:rPr>
              <w:t>7</w:t>
            </w:r>
            <w:r w:rsidRPr="007B0AA6">
              <w:rPr>
                <w:rFonts w:eastAsia="標楷體" w:cs="Calibri"/>
              </w:rPr>
              <w:t>:</w:t>
            </w:r>
            <w:r w:rsidRPr="007B0AA6">
              <w:rPr>
                <w:rFonts w:eastAsia="標楷體" w:cs="Calibri" w:hint="eastAsia"/>
              </w:rPr>
              <w:t>00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1EA5" w:rsidRPr="007B0AA6" w:rsidRDefault="00AC1EA5" w:rsidP="00D82AA3">
            <w:pPr>
              <w:rPr>
                <w:rFonts w:eastAsia="標楷體" w:cs="Calibri"/>
              </w:rPr>
            </w:pPr>
            <w:r w:rsidRPr="007B0AA6">
              <w:rPr>
                <w:rFonts w:eastAsia="標楷體" w:cs="Calibri" w:hint="eastAsia"/>
              </w:rPr>
              <w:t>綜合討論回饋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1EA5" w:rsidRPr="007B0AA6" w:rsidRDefault="00AC1EA5" w:rsidP="00D82AA3">
            <w:pPr>
              <w:jc w:val="center"/>
              <w:rPr>
                <w:rFonts w:eastAsia="標楷體" w:cs="Calibri"/>
              </w:rPr>
            </w:pPr>
            <w:r w:rsidRPr="007B0AA6">
              <w:rPr>
                <w:rFonts w:eastAsia="標楷體" w:cs="Calibri" w:hint="eastAsia"/>
              </w:rPr>
              <w:t>胡幼圃教授</w:t>
            </w:r>
          </w:p>
        </w:tc>
      </w:tr>
    </w:tbl>
    <w:p w:rsidR="008734B9" w:rsidRDefault="008734B9" w:rsidP="008734B9">
      <w:pPr>
        <w:pStyle w:val="ac"/>
        <w:rPr>
          <w:rFonts w:eastAsia="標楷體" w:cs="Calibri" w:hint="eastAsia"/>
        </w:rPr>
      </w:pPr>
    </w:p>
    <w:p w:rsidR="00356799" w:rsidRPr="00013D50" w:rsidRDefault="00356799" w:rsidP="00356799">
      <w:pPr>
        <w:spacing w:line="480" w:lineRule="exact"/>
        <w:rPr>
          <w:rFonts w:eastAsia="標楷體"/>
          <w:b/>
          <w:bCs/>
        </w:rPr>
      </w:pPr>
      <w:r>
        <w:rPr>
          <w:rFonts w:eastAsia="標楷體" w:cs="Calibri" w:hint="eastAsia"/>
        </w:rPr>
        <w:t>*</w:t>
      </w:r>
      <w:r w:rsidR="008734B9">
        <w:rPr>
          <w:rFonts w:eastAsia="標楷體" w:cs="Calibri" w:hint="eastAsia"/>
        </w:rPr>
        <w:t xml:space="preserve"> </w:t>
      </w:r>
      <w:r w:rsidR="008734B9">
        <w:rPr>
          <w:rFonts w:eastAsia="標楷體" w:hint="eastAsia"/>
          <w:b/>
          <w:bCs/>
        </w:rPr>
        <w:t>[</w:t>
      </w:r>
      <w:r w:rsidR="008734B9">
        <w:rPr>
          <w:rFonts w:eastAsia="標楷體" w:hint="eastAsia"/>
          <w:b/>
          <w:bCs/>
        </w:rPr>
        <w:t>附件二</w:t>
      </w:r>
      <w:r w:rsidR="008734B9" w:rsidRPr="00013D50">
        <w:rPr>
          <w:rFonts w:eastAsia="標楷體" w:hint="eastAsia"/>
          <w:b/>
          <w:bCs/>
        </w:rPr>
        <w:t>]</w:t>
      </w:r>
      <w:r w:rsidR="008734B9">
        <w:rPr>
          <w:rFonts w:eastAsia="標楷體" w:hint="eastAsia"/>
          <w:b/>
          <w:bCs/>
        </w:rPr>
        <w:t xml:space="preserve"> </w:t>
      </w:r>
      <w:r>
        <w:rPr>
          <w:rFonts w:eastAsia="標楷體" w:cs="Calibri" w:hint="eastAsia"/>
        </w:rPr>
        <w:t>講師介紹</w:t>
      </w:r>
    </w:p>
    <w:p w:rsidR="00013D50" w:rsidRPr="00D327B8" w:rsidRDefault="00013D50" w:rsidP="00BA5AED">
      <w:pPr>
        <w:rPr>
          <w:rFonts w:eastAsia="標楷體" w:cs="Calibri"/>
        </w:rPr>
      </w:pPr>
    </w:p>
    <w:p w:rsidR="00BA5AED" w:rsidRDefault="000060A5">
      <w:pPr>
        <w:rPr>
          <w:rFonts w:eastAsia="標楷體" w:cs="Calibri"/>
        </w:rPr>
      </w:pPr>
      <w:r>
        <w:rPr>
          <w:rFonts w:eastAsia="標楷體" w:cs="Calibri" w:hint="eastAsia"/>
        </w:rPr>
        <w:t>*</w:t>
      </w:r>
      <w:r w:rsidR="004C1AC2" w:rsidRPr="007B0AA6">
        <w:rPr>
          <w:rFonts w:eastAsia="標楷體" w:cs="Calibri"/>
        </w:rPr>
        <w:t>報名資格：</w:t>
      </w:r>
      <w:r w:rsidR="00151223" w:rsidRPr="007B0AA6">
        <w:rPr>
          <w:rFonts w:eastAsia="標楷體" w:cs="Calibri"/>
        </w:rPr>
        <w:t>藥業</w:t>
      </w:r>
      <w:r w:rsidR="000D18BB" w:rsidRPr="007B0AA6">
        <w:rPr>
          <w:rFonts w:eastAsia="標楷體" w:cs="Calibri"/>
        </w:rPr>
        <w:t>高階經理人</w:t>
      </w:r>
      <w:r w:rsidR="000D18BB" w:rsidRPr="007B0AA6">
        <w:rPr>
          <w:rFonts w:eastAsia="標楷體" w:cs="Calibri" w:hint="eastAsia"/>
        </w:rPr>
        <w:t>與接班梯隊</w:t>
      </w:r>
      <w:r w:rsidR="004C1AC2" w:rsidRPr="007B0AA6">
        <w:rPr>
          <w:rFonts w:eastAsia="標楷體" w:cs="Calibri"/>
        </w:rPr>
        <w:t>，</w:t>
      </w:r>
      <w:r w:rsidR="000D18BB" w:rsidRPr="007B0AA6">
        <w:rPr>
          <w:rFonts w:eastAsia="標楷體" w:cs="Calibri" w:hint="eastAsia"/>
        </w:rPr>
        <w:t>名</w:t>
      </w:r>
      <w:r w:rsidR="00151223" w:rsidRPr="007B0AA6">
        <w:rPr>
          <w:rFonts w:eastAsia="標楷體" w:cs="Calibri"/>
        </w:rPr>
        <w:t>額</w:t>
      </w:r>
      <w:r w:rsidR="000D18BB" w:rsidRPr="007B0AA6">
        <w:rPr>
          <w:rFonts w:eastAsia="標楷體" w:cs="Calibri" w:hint="eastAsia"/>
        </w:rPr>
        <w:t>有限</w:t>
      </w:r>
      <w:r w:rsidR="000D18BB" w:rsidRPr="007B0AA6">
        <w:rPr>
          <w:rFonts w:eastAsia="標楷體" w:cs="Calibri"/>
        </w:rPr>
        <w:t>，</w:t>
      </w:r>
      <w:r w:rsidR="000D18BB" w:rsidRPr="007B0AA6">
        <w:rPr>
          <w:rFonts w:eastAsia="標楷體" w:cs="Calibri" w:hint="eastAsia"/>
        </w:rPr>
        <w:t>額</w:t>
      </w:r>
      <w:r w:rsidR="00151223" w:rsidRPr="007B0AA6">
        <w:rPr>
          <w:rFonts w:eastAsia="標楷體" w:cs="Calibri"/>
        </w:rPr>
        <w:t>滿即停</w:t>
      </w:r>
      <w:r w:rsidR="007539C2" w:rsidRPr="007B0AA6">
        <w:rPr>
          <w:rFonts w:eastAsia="標楷體" w:cs="Calibri" w:hint="eastAsia"/>
        </w:rPr>
        <w:t>(</w:t>
      </w:r>
      <w:r w:rsidR="007539C2" w:rsidRPr="007B0AA6">
        <w:rPr>
          <w:rFonts w:eastAsia="標楷體" w:cs="Calibri" w:hint="eastAsia"/>
        </w:rPr>
        <w:t>限</w:t>
      </w:r>
      <w:r w:rsidR="007539C2" w:rsidRPr="007B0AA6">
        <w:rPr>
          <w:rFonts w:eastAsia="標楷體" w:cs="Calibri" w:hint="eastAsia"/>
        </w:rPr>
        <w:t>30</w:t>
      </w:r>
      <w:r w:rsidR="007539C2" w:rsidRPr="007B0AA6">
        <w:rPr>
          <w:rFonts w:eastAsia="標楷體" w:cs="Calibri" w:hint="eastAsia"/>
        </w:rPr>
        <w:t>位</w:t>
      </w:r>
      <w:r w:rsidR="007539C2" w:rsidRPr="007B0AA6">
        <w:rPr>
          <w:rFonts w:eastAsia="標楷體" w:cs="Calibri" w:hint="eastAsia"/>
        </w:rPr>
        <w:t>)</w:t>
      </w:r>
      <w:r w:rsidR="00592E5F" w:rsidRPr="007B0AA6">
        <w:rPr>
          <w:rFonts w:eastAsia="標楷體" w:cs="Calibri"/>
        </w:rPr>
        <w:t>，</w:t>
      </w:r>
      <w:r w:rsidR="00151223" w:rsidRPr="001554D8">
        <w:rPr>
          <w:rFonts w:eastAsia="標楷體" w:cs="Calibri"/>
        </w:rPr>
        <w:t>敬請把握。</w:t>
      </w:r>
    </w:p>
    <w:p w:rsidR="008A75D6" w:rsidRPr="000060A5" w:rsidRDefault="008A75D6">
      <w:pPr>
        <w:rPr>
          <w:rFonts w:eastAsia="標楷體" w:cs="Calibri"/>
        </w:rPr>
      </w:pPr>
    </w:p>
    <w:p w:rsidR="008A75D6" w:rsidRPr="004F2F94" w:rsidRDefault="000060A5" w:rsidP="004F2F94">
      <w:pPr>
        <w:snapToGrid w:val="0"/>
        <w:spacing w:line="360" w:lineRule="exact"/>
        <w:jc w:val="both"/>
        <w:rPr>
          <w:rFonts w:ascii="微軟正黑體" w:eastAsia="微軟正黑體" w:hAnsi="微軟正黑體" w:cs="Calibri"/>
          <w:b/>
        </w:rPr>
      </w:pPr>
      <w:r w:rsidRPr="004F2F94">
        <w:rPr>
          <w:rFonts w:ascii="微軟正黑體" w:eastAsia="微軟正黑體" w:hAnsi="微軟正黑體" w:hint="eastAsia"/>
          <w:b/>
          <w:color w:val="FF0000"/>
          <w:highlight w:val="yellow"/>
        </w:rPr>
        <w:t>*</w:t>
      </w:r>
      <w:r w:rsidR="008A75D6" w:rsidRPr="004F2F94">
        <w:rPr>
          <w:rFonts w:ascii="微軟正黑體" w:eastAsia="微軟正黑體" w:hAnsi="微軟正黑體" w:hint="eastAsia"/>
          <w:b/>
          <w:highlight w:val="yellow"/>
        </w:rPr>
        <w:t>為鼓勵參加系列活動成為高階領袖營固定成員，原</w:t>
      </w:r>
      <w:r w:rsidR="008A75D6" w:rsidRPr="004F2F94">
        <w:rPr>
          <w:rFonts w:ascii="微軟正黑體" w:eastAsia="微軟正黑體" w:hAnsi="微軟正黑體"/>
          <w:b/>
          <w:highlight w:val="yellow"/>
        </w:rPr>
        <w:t>每人</w:t>
      </w:r>
      <w:r w:rsidR="008A75D6" w:rsidRPr="004F2F94">
        <w:rPr>
          <w:rFonts w:ascii="微軟正黑體" w:eastAsia="微軟正黑體" w:hAnsi="微軟正黑體" w:hint="eastAsia"/>
          <w:b/>
          <w:highlight w:val="yellow"/>
        </w:rPr>
        <w:t>每場5</w:t>
      </w:r>
      <w:r w:rsidR="00BD107D" w:rsidRPr="004F2F94">
        <w:rPr>
          <w:rFonts w:ascii="微軟正黑體" w:eastAsia="微軟正黑體" w:hAnsi="微軟正黑體" w:hint="eastAsia"/>
          <w:b/>
          <w:highlight w:val="yellow"/>
        </w:rPr>
        <w:t>,</w:t>
      </w:r>
      <w:r w:rsidR="008A75D6" w:rsidRPr="004F2F94">
        <w:rPr>
          <w:rFonts w:ascii="微軟正黑體" w:eastAsia="微軟正黑體" w:hAnsi="微軟正黑體" w:hint="eastAsia"/>
          <w:b/>
          <w:highlight w:val="yellow"/>
        </w:rPr>
        <w:t>000</w:t>
      </w:r>
      <w:r w:rsidR="008A75D6" w:rsidRPr="004F2F94">
        <w:rPr>
          <w:rFonts w:ascii="微軟正黑體" w:eastAsia="微軟正黑體" w:hAnsi="微軟正黑體"/>
          <w:b/>
          <w:highlight w:val="yellow"/>
        </w:rPr>
        <w:t>元〈提供教材及茶點〉</w:t>
      </w:r>
      <w:r w:rsidR="008A75D6" w:rsidRPr="004F2F94">
        <w:rPr>
          <w:rFonts w:ascii="微軟正黑體" w:eastAsia="微軟正黑體" w:hAnsi="微軟正黑體" w:hint="eastAsia"/>
          <w:b/>
          <w:highlight w:val="yellow"/>
        </w:rPr>
        <w:t>，若預定參與全年六場，優惠共18,000元(含第一場1/12求變的決心2</w:t>
      </w:r>
      <w:r w:rsidR="005440D5" w:rsidRPr="004F2F94">
        <w:rPr>
          <w:rFonts w:ascii="微軟正黑體" w:eastAsia="微軟正黑體" w:hAnsi="微軟正黑體" w:hint="eastAsia"/>
          <w:b/>
          <w:highlight w:val="yellow"/>
        </w:rPr>
        <w:t>,</w:t>
      </w:r>
      <w:r w:rsidR="008A75D6" w:rsidRPr="004F2F94">
        <w:rPr>
          <w:rFonts w:ascii="微軟正黑體" w:eastAsia="微軟正黑體" w:hAnsi="微軟正黑體" w:hint="eastAsia"/>
          <w:b/>
          <w:highlight w:val="yellow"/>
        </w:rPr>
        <w:t>000元)</w:t>
      </w:r>
      <w:r w:rsidR="005440D5" w:rsidRPr="004F2F94">
        <w:rPr>
          <w:rFonts w:ascii="微軟正黑體" w:eastAsia="微軟正黑體" w:hAnsi="微軟正黑體" w:hint="eastAsia"/>
          <w:b/>
          <w:highlight w:val="yellow"/>
        </w:rPr>
        <w:t>。</w:t>
      </w:r>
    </w:p>
    <w:p w:rsidR="008A75D6" w:rsidRPr="001554D8" w:rsidRDefault="008A75D6">
      <w:pPr>
        <w:rPr>
          <w:rFonts w:eastAsia="標楷體" w:cs="Calibri"/>
        </w:rPr>
      </w:pPr>
    </w:p>
    <w:p w:rsidR="00DD016C" w:rsidRDefault="00DD016C" w:rsidP="00B0029E">
      <w:pPr>
        <w:rPr>
          <w:rFonts w:eastAsia="標楷體" w:cs="Calibri"/>
        </w:rPr>
      </w:pPr>
      <w:r>
        <w:rPr>
          <w:rFonts w:eastAsia="標楷體" w:cs="Calibri" w:hint="eastAsia"/>
        </w:rPr>
        <w:t>*</w:t>
      </w:r>
      <w:r w:rsidR="008A75D6">
        <w:rPr>
          <w:rFonts w:eastAsia="標楷體" w:cs="Calibri" w:hint="eastAsia"/>
        </w:rPr>
        <w:t>系列活動</w:t>
      </w:r>
      <w:r w:rsidR="008A75D6">
        <w:rPr>
          <w:rFonts w:eastAsia="標楷體" w:cs="Calibri" w:hint="eastAsia"/>
        </w:rPr>
        <w:t>2017</w:t>
      </w:r>
      <w:r w:rsidR="008A75D6">
        <w:rPr>
          <w:rFonts w:eastAsia="標楷體" w:cs="Calibri" w:hint="eastAsia"/>
        </w:rPr>
        <w:t>年舉辦場次規劃如下</w:t>
      </w:r>
      <w:r w:rsidR="008A75D6">
        <w:rPr>
          <w:rFonts w:eastAsia="標楷體" w:cs="Calibri" w:hint="eastAsia"/>
        </w:rPr>
        <w:t>:</w:t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4"/>
        <w:gridCol w:w="709"/>
        <w:gridCol w:w="1276"/>
        <w:gridCol w:w="3260"/>
        <w:gridCol w:w="1701"/>
      </w:tblGrid>
      <w:tr w:rsidR="00B0029E" w:rsidTr="0004122C">
        <w:tc>
          <w:tcPr>
            <w:tcW w:w="8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cs="Calibri" w:hint="eastAsia"/>
                <w:kern w:val="2"/>
                <w:sz w:val="32"/>
                <w:szCs w:val="32"/>
              </w:rPr>
              <w:t>高階領袖養成系列</w:t>
            </w:r>
          </w:p>
        </w:tc>
      </w:tr>
      <w:tr w:rsidR="00B0029E" w:rsidTr="0004122C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kern w:val="2"/>
              </w:rPr>
              <w:t>核心能力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kern w:val="2"/>
              </w:rPr>
              <w:t>時間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2"/>
              </w:rPr>
              <w:t>主題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cs="Calibri" w:hint="eastAsia"/>
                <w:bCs/>
                <w:color w:val="000000"/>
                <w:kern w:val="2"/>
              </w:rPr>
              <w:t>內涵重點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2"/>
              </w:rPr>
              <w:t>講師</w:t>
            </w:r>
          </w:p>
        </w:tc>
      </w:tr>
      <w:tr w:rsidR="00B0029E" w:rsidTr="0004122C"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kern w:val="2"/>
              </w:rPr>
              <w:t>建立</w:t>
            </w:r>
          </w:p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kern w:val="2"/>
              </w:rPr>
              <w:t>中長期方向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kern w:val="2"/>
              </w:rPr>
              <w:t>1/12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kern w:val="2"/>
              </w:rPr>
              <w:t>求變的決心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029E" w:rsidRDefault="00B0029E" w:rsidP="0004122C">
            <w:pPr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kern w:val="2"/>
              </w:rPr>
              <w:t>領導者個人求變的心態與對成長的渴望，是企業永續經營的根基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29E" w:rsidRDefault="00B0029E" w:rsidP="00FC1276">
            <w:pPr>
              <w:ind w:firstLineChars="50" w:firstLine="120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kern w:val="2"/>
              </w:rPr>
              <w:t>吳力人先生</w:t>
            </w:r>
          </w:p>
          <w:p w:rsidR="00B0029E" w:rsidRDefault="00B0029E" w:rsidP="00FC1276">
            <w:pPr>
              <w:ind w:firstLineChars="50" w:firstLine="120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kern w:val="2"/>
              </w:rPr>
              <w:t>王文德先生</w:t>
            </w:r>
          </w:p>
        </w:tc>
      </w:tr>
      <w:tr w:rsidR="00B0029E" w:rsidTr="0004122C"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29E" w:rsidRDefault="00B0029E" w:rsidP="0004122C">
            <w:pPr>
              <w:rPr>
                <w:rFonts w:ascii="新細明體" w:hAnsi="新細明體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kern w:val="2"/>
              </w:rPr>
              <w:t>3/15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kern w:val="2"/>
              </w:rPr>
              <w:t>政策的洞察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029E" w:rsidRDefault="00B0029E" w:rsidP="0004122C">
            <w:pPr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kern w:val="2"/>
              </w:rPr>
              <w:t>掌握趨勢，才能找到對未來發展的方向，這需要領導者更深更廣更敏銳的洞察力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29E" w:rsidRDefault="00B0029E" w:rsidP="00FC1276">
            <w:pPr>
              <w:ind w:firstLineChars="50" w:firstLine="120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kern w:val="2"/>
              </w:rPr>
              <w:t>胡幼圃教授</w:t>
            </w:r>
          </w:p>
        </w:tc>
      </w:tr>
      <w:tr w:rsidR="00B0029E" w:rsidTr="0004122C"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kern w:val="2"/>
              </w:rPr>
              <w:t>制定</w:t>
            </w:r>
          </w:p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kern w:val="2"/>
              </w:rPr>
              <w:t>決策能力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kern w:val="2"/>
              </w:rPr>
              <w:t>11/15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kern w:val="2"/>
              </w:rPr>
              <w:t>取捨的膽識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029E" w:rsidRDefault="00B0029E" w:rsidP="0004122C">
            <w:pPr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kern w:val="2"/>
              </w:rPr>
              <w:t>面對變動的環境，如何在多個選項中做出取捨，指出方向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29E" w:rsidRDefault="00B0029E" w:rsidP="00FC1276">
            <w:pPr>
              <w:ind w:firstLineChars="50" w:firstLine="120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kern w:val="2"/>
              </w:rPr>
              <w:t>張善政先生</w:t>
            </w:r>
          </w:p>
        </w:tc>
      </w:tr>
      <w:tr w:rsidR="00B0029E" w:rsidTr="0004122C"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29E" w:rsidRDefault="00B0029E" w:rsidP="0004122C">
            <w:pPr>
              <w:rPr>
                <w:rFonts w:ascii="新細明體" w:hAnsi="新細明體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kern w:val="2"/>
              </w:rPr>
              <w:t>過彎的駕馭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029E" w:rsidRDefault="00B0029E" w:rsidP="0004122C">
            <w:pPr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kern w:val="2"/>
              </w:rPr>
              <w:t>面對決策可能的錯誤，如何能及時快速轉向，以免被拋出競爭的軌道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29E" w:rsidRDefault="00B0029E" w:rsidP="0004122C">
            <w:pPr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 </w:t>
            </w:r>
          </w:p>
        </w:tc>
      </w:tr>
      <w:tr w:rsidR="00B0029E" w:rsidTr="0004122C">
        <w:tc>
          <w:tcPr>
            <w:tcW w:w="13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kern w:val="2"/>
              </w:rPr>
              <w:t>跨部門</w:t>
            </w:r>
          </w:p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kern w:val="2"/>
              </w:rPr>
              <w:t>影響力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kern w:val="2"/>
              </w:rPr>
              <w:t>5/1</w:t>
            </w:r>
            <w:r w:rsidR="00E53940">
              <w:rPr>
                <w:rFonts w:ascii="標楷體" w:eastAsia="標楷體" w:hAnsi="標楷體" w:hint="eastAsia"/>
                <w:bCs/>
                <w:color w:val="FF0000"/>
                <w:kern w:val="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kern w:val="2"/>
              </w:rPr>
              <w:t>指揮的藝術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029E" w:rsidRDefault="00B0029E" w:rsidP="0004122C">
            <w:pPr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kern w:val="2"/>
              </w:rPr>
              <w:t>人的領導，就像交響樂的指揮，需要理性的架構，更需要藝術家的感性，才能激發主動熱情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29E" w:rsidRDefault="00B0029E" w:rsidP="00FC1276">
            <w:pPr>
              <w:ind w:firstLineChars="50" w:firstLine="120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kern w:val="2"/>
              </w:rPr>
              <w:t>鄭郁卿老師</w:t>
            </w:r>
          </w:p>
        </w:tc>
      </w:tr>
      <w:tr w:rsidR="00B0029E" w:rsidTr="0004122C">
        <w:tc>
          <w:tcPr>
            <w:tcW w:w="13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29E" w:rsidRDefault="00B0029E" w:rsidP="0004122C">
            <w:pPr>
              <w:rPr>
                <w:rFonts w:ascii="新細明體" w:hAnsi="新細明體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029E" w:rsidRDefault="00B0029E" w:rsidP="0004122C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kern w:val="2"/>
              </w:rPr>
              <w:t>競合的擺盪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029E" w:rsidRDefault="00B0029E" w:rsidP="0004122C">
            <w:pPr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kern w:val="2"/>
              </w:rPr>
              <w:t>造就既競爭又合作的組織團隊運作關係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29E" w:rsidRDefault="00B0029E" w:rsidP="0004122C">
            <w:pPr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 </w:t>
            </w:r>
          </w:p>
        </w:tc>
      </w:tr>
      <w:tr w:rsidR="00B0029E" w:rsidTr="0004122C"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kern w:val="2"/>
              </w:rPr>
              <w:t>贏得</w:t>
            </w:r>
          </w:p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kern w:val="2"/>
              </w:rPr>
              <w:t>同仁認同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kern w:val="2"/>
              </w:rPr>
              <w:t>9/20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kern w:val="2"/>
              </w:rPr>
              <w:t>團隊的超越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029E" w:rsidRDefault="00B0029E" w:rsidP="0004122C">
            <w:pPr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kern w:val="2"/>
              </w:rPr>
              <w:t>創建願景與個人的聯結，形成生命共同體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29E" w:rsidRDefault="00B0029E" w:rsidP="00FC1276">
            <w:pPr>
              <w:ind w:firstLineChars="50" w:firstLine="120"/>
              <w:rPr>
                <w:rFonts w:ascii="標楷體" w:eastAsia="標楷體" w:hAnsi="標楷體"/>
                <w:bCs/>
                <w:color w:val="FF0000"/>
                <w:kern w:val="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kern w:val="2"/>
              </w:rPr>
              <w:t>謝智謀教授</w:t>
            </w:r>
          </w:p>
          <w:p w:rsidR="00B0029E" w:rsidRDefault="00B0029E" w:rsidP="00FC1276">
            <w:pPr>
              <w:ind w:firstLineChars="50" w:firstLine="120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kern w:val="2"/>
              </w:rPr>
              <w:t>(台師大)</w:t>
            </w:r>
          </w:p>
        </w:tc>
      </w:tr>
      <w:tr w:rsidR="00B0029E" w:rsidTr="0004122C"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29E" w:rsidRDefault="00B0029E" w:rsidP="0004122C">
            <w:pPr>
              <w:rPr>
                <w:rFonts w:ascii="新細明體" w:hAnsi="新細明體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029E" w:rsidRDefault="00B0029E" w:rsidP="0004122C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kern w:val="2"/>
              </w:rPr>
              <w:t>心願的融合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9E" w:rsidRDefault="00B0029E" w:rsidP="0004122C">
            <w:pPr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kern w:val="2"/>
              </w:rPr>
              <w:t>讓團隊在攻頂成功後，仍然願意持續奮力向前，成為先鋒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29E" w:rsidRDefault="00B0029E" w:rsidP="0004122C">
            <w:pPr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 </w:t>
            </w:r>
          </w:p>
        </w:tc>
      </w:tr>
      <w:tr w:rsidR="00B0029E" w:rsidTr="0004122C">
        <w:tc>
          <w:tcPr>
            <w:tcW w:w="130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kern w:val="2"/>
              </w:rPr>
              <w:t>落實</w:t>
            </w:r>
          </w:p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kern w:val="2"/>
              </w:rPr>
              <w:t>組織策略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kern w:val="2"/>
              </w:rPr>
              <w:t>7/19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kern w:val="2"/>
              </w:rPr>
              <w:t>創新的淬煉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9E" w:rsidRDefault="00B0029E" w:rsidP="0004122C">
            <w:pPr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kern w:val="2"/>
              </w:rPr>
              <w:t>高階領導者需要換位置也換腦袋，怎樣的智慧，才能不落入只見樹不見林的困境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9E" w:rsidRDefault="00B0029E" w:rsidP="00FC1276">
            <w:pPr>
              <w:ind w:firstLineChars="50" w:firstLine="120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kern w:val="2"/>
              </w:rPr>
              <w:t>郭瑞祥院長</w:t>
            </w:r>
          </w:p>
          <w:p w:rsidR="00B0029E" w:rsidRDefault="00B0029E" w:rsidP="0004122C">
            <w:pPr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kern w:val="2"/>
              </w:rPr>
              <w:t>(台大管理學院)</w:t>
            </w:r>
          </w:p>
        </w:tc>
      </w:tr>
      <w:tr w:rsidR="00B0029E" w:rsidTr="0004122C">
        <w:tc>
          <w:tcPr>
            <w:tcW w:w="13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29E" w:rsidRDefault="00B0029E" w:rsidP="0004122C">
            <w:pPr>
              <w:rPr>
                <w:rFonts w:ascii="新細明體" w:hAnsi="新細明體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029E" w:rsidRDefault="00B0029E" w:rsidP="0004122C">
            <w:pPr>
              <w:jc w:val="center"/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kern w:val="2"/>
              </w:rPr>
              <w:t>見林的智慧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9E" w:rsidRDefault="00B0029E" w:rsidP="0004122C">
            <w:pPr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bCs/>
                <w:kern w:val="2"/>
              </w:rPr>
              <w:t>運用新科技新概念，在各個不同的範疇中激發出創新的模式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9E" w:rsidRDefault="00B0029E" w:rsidP="0004122C">
            <w:pPr>
              <w:rPr>
                <w:rFonts w:ascii="新細明體" w:hAnsi="新細明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 </w:t>
            </w:r>
          </w:p>
        </w:tc>
      </w:tr>
    </w:tbl>
    <w:p w:rsidR="005B6ABF" w:rsidRDefault="005B6ABF" w:rsidP="00E37EFA">
      <w:pPr>
        <w:spacing w:line="0" w:lineRule="atLeast"/>
        <w:jc w:val="center"/>
        <w:rPr>
          <w:rFonts w:ascii="標楷體" w:eastAsia="標楷體" w:hint="eastAsia"/>
          <w:bCs/>
          <w:sz w:val="36"/>
        </w:rPr>
      </w:pPr>
    </w:p>
    <w:p w:rsidR="00E37EFA" w:rsidRDefault="0090329A" w:rsidP="00E37EFA">
      <w:pPr>
        <w:spacing w:line="0" w:lineRule="atLeast"/>
        <w:jc w:val="center"/>
        <w:rPr>
          <w:rFonts w:ascii="標楷體" w:eastAsia="標楷體"/>
          <w:bCs/>
          <w:sz w:val="36"/>
        </w:rPr>
      </w:pPr>
      <w:r w:rsidRPr="00165C6A">
        <w:rPr>
          <w:rFonts w:ascii="標楷體" w:eastAsia="標楷體" w:hint="eastAsia"/>
          <w:bCs/>
          <w:sz w:val="36"/>
        </w:rPr>
        <w:t>報名流</w:t>
      </w:r>
      <w:r w:rsidR="00E37EFA" w:rsidRPr="00165C6A">
        <w:rPr>
          <w:rFonts w:ascii="標楷體" w:eastAsia="標楷體" w:hint="eastAsia"/>
          <w:bCs/>
          <w:sz w:val="36"/>
        </w:rPr>
        <w:t>程</w:t>
      </w:r>
    </w:p>
    <w:p w:rsidR="00E37EFA" w:rsidRPr="00165C6A" w:rsidRDefault="00E37EFA" w:rsidP="00E37EFA">
      <w:pPr>
        <w:spacing w:line="0" w:lineRule="atLeast"/>
        <w:jc w:val="center"/>
        <w:rPr>
          <w:rFonts w:ascii="標楷體" w:eastAsia="標楷體"/>
        </w:rPr>
      </w:pPr>
    </w:p>
    <w:p w:rsidR="00E37EFA" w:rsidRPr="00165C6A" w:rsidRDefault="00E37EFA" w:rsidP="00E37EFA">
      <w:pPr>
        <w:widowControl w:val="0"/>
        <w:numPr>
          <w:ilvl w:val="0"/>
          <w:numId w:val="3"/>
        </w:numPr>
        <w:snapToGrid w:val="0"/>
        <w:spacing w:line="276" w:lineRule="auto"/>
        <w:ind w:left="0" w:firstLine="0"/>
        <w:jc w:val="both"/>
        <w:rPr>
          <w:rFonts w:eastAsia="標楷體"/>
        </w:rPr>
      </w:pPr>
      <w:r w:rsidRPr="00165C6A">
        <w:rPr>
          <w:rFonts w:eastAsia="標楷體" w:hint="eastAsia"/>
        </w:rPr>
        <w:t>費　　用：</w:t>
      </w:r>
      <w:r w:rsidRPr="00165C6A">
        <w:rPr>
          <w:rFonts w:ascii="標楷體" w:eastAsia="標楷體" w:hAnsi="標楷體" w:hint="eastAsia"/>
          <w:sz w:val="26"/>
          <w:szCs w:val="26"/>
        </w:rPr>
        <w:t>每人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Pr="00165C6A">
        <w:rPr>
          <w:rFonts w:ascii="標楷體" w:eastAsia="標楷體" w:hAnsi="標楷體" w:hint="eastAsia"/>
          <w:sz w:val="26"/>
          <w:szCs w:val="26"/>
        </w:rPr>
        <w:t>,</w:t>
      </w:r>
      <w:r w:rsidRPr="00165C6A">
        <w:rPr>
          <w:rFonts w:ascii="標楷體" w:eastAsia="標楷體" w:hAnsi="標楷體"/>
          <w:sz w:val="26"/>
          <w:szCs w:val="26"/>
        </w:rPr>
        <w:t>000</w:t>
      </w:r>
      <w:r>
        <w:rPr>
          <w:rFonts w:ascii="標楷體" w:eastAsia="標楷體" w:hAnsi="標楷體" w:hint="eastAsia"/>
          <w:sz w:val="26"/>
          <w:szCs w:val="26"/>
        </w:rPr>
        <w:t>元〈提供教材</w:t>
      </w:r>
      <w:r w:rsidRPr="00165C6A">
        <w:rPr>
          <w:rFonts w:ascii="標楷體" w:eastAsia="標楷體" w:hAnsi="標楷體" w:hint="eastAsia"/>
          <w:sz w:val="26"/>
          <w:szCs w:val="26"/>
        </w:rPr>
        <w:t>及茶點〉</w:t>
      </w:r>
    </w:p>
    <w:p w:rsidR="0090329A" w:rsidRPr="007B0AA6" w:rsidRDefault="0090329A" w:rsidP="0090329A">
      <w:pPr>
        <w:widowControl w:val="0"/>
        <w:numPr>
          <w:ilvl w:val="0"/>
          <w:numId w:val="2"/>
        </w:numPr>
        <w:rPr>
          <w:b/>
          <w:color w:val="984806" w:themeColor="accent6" w:themeShade="80"/>
        </w:rPr>
      </w:pPr>
      <w:r>
        <w:rPr>
          <w:rFonts w:ascii="標楷體" w:eastAsia="標楷體" w:hAnsi="標楷體" w:hint="eastAsia"/>
        </w:rPr>
        <w:t>報名方式：</w:t>
      </w:r>
      <w:r>
        <w:rPr>
          <w:rFonts w:ascii="標楷體" w:eastAsia="標楷體" w:hint="eastAsia"/>
          <w:b/>
          <w:bCs/>
        </w:rPr>
        <w:t>請使用TPMMA網站線上報名(</w:t>
      </w:r>
      <w:r>
        <w:rPr>
          <w:rFonts w:hint="eastAsia"/>
          <w:b/>
          <w:bCs/>
        </w:rPr>
        <w:t>http://www.tpmma.org.tw</w:t>
      </w:r>
      <w:r>
        <w:rPr>
          <w:rFonts w:ascii="標楷體" w:eastAsia="標楷體" w:hint="eastAsia"/>
          <w:b/>
          <w:bCs/>
        </w:rPr>
        <w:t xml:space="preserve"> →</w:t>
      </w:r>
      <w:hyperlink r:id="rId8" w:history="1">
        <w:r w:rsidRPr="007B0AA6">
          <w:rPr>
            <w:rStyle w:val="aa"/>
            <w:rFonts w:ascii="新細明體" w:hAnsi="新細明體" w:hint="eastAsia"/>
            <w:color w:val="984806" w:themeColor="accent6" w:themeShade="80"/>
          </w:rPr>
          <w:t>最新活動訊息</w:t>
        </w:r>
      </w:hyperlink>
      <w:r w:rsidRPr="00104C3D">
        <w:rPr>
          <w:rFonts w:ascii="標楷體" w:eastAsia="標楷體" w:hint="eastAsia"/>
          <w:b/>
          <w:bCs/>
        </w:rPr>
        <w:t>)</w:t>
      </w:r>
    </w:p>
    <w:p w:rsidR="0090329A" w:rsidRDefault="0090329A" w:rsidP="0090329A">
      <w:pPr>
        <w:ind w:leftChars="200" w:left="480"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報名完成後，請線上填寫【</w:t>
      </w:r>
      <w:hyperlink r:id="rId9" w:history="1">
        <w:r w:rsidRPr="007B0AA6">
          <w:rPr>
            <w:rStyle w:val="aa"/>
            <w:rFonts w:ascii="新細明體" w:hAnsi="新細明體" w:hint="eastAsia"/>
            <w:color w:val="984806" w:themeColor="accent6" w:themeShade="80"/>
          </w:rPr>
          <w:t>已繳費通知</w:t>
        </w:r>
      </w:hyperlink>
      <w:r>
        <w:rPr>
          <w:rFonts w:ascii="標楷體" w:eastAsia="標楷體" w:hAnsi="標楷體" w:hint="eastAsia"/>
        </w:rPr>
        <w:t>】</w:t>
      </w:r>
    </w:p>
    <w:p w:rsidR="0090329A" w:rsidRDefault="0090329A" w:rsidP="0090329A">
      <w:pPr>
        <w:ind w:leftChars="200" w:left="480"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(※線上報名並填寫已繳費通知才算完成報名程序)  </w:t>
      </w:r>
    </w:p>
    <w:p w:rsidR="0090329A" w:rsidRDefault="0090329A" w:rsidP="0090329A">
      <w:pPr>
        <w:ind w:firstLineChars="700" w:firstLine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(名額有限，請儘早報名，抱歉恕無現場報名繳費，感謝您的配合。)</w:t>
      </w:r>
    </w:p>
    <w:p w:rsidR="0090329A" w:rsidRDefault="0090329A" w:rsidP="0090329A">
      <w:pPr>
        <w:widowControl w:val="0"/>
        <w:numPr>
          <w:ilvl w:val="0"/>
          <w:numId w:val="2"/>
        </w:numPr>
        <w:snapToGrid w:val="0"/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>繳費方式：</w:t>
      </w:r>
    </w:p>
    <w:p w:rsidR="0090329A" w:rsidRDefault="0090329A" w:rsidP="0090329A">
      <w:pPr>
        <w:snapToGrid w:val="0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1、銀行匯款：土地銀行(和平分行)，帳號:045-0010-15919</w:t>
      </w:r>
    </w:p>
    <w:p w:rsidR="0090329A" w:rsidRDefault="0090329A" w:rsidP="0090329A">
      <w:pPr>
        <w:snapToGrid w:val="0"/>
        <w:ind w:leftChars="200" w:left="480" w:firstLineChars="650" w:firstLine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戶名:中華民國藥品行銷暨管理協會</w:t>
      </w:r>
    </w:p>
    <w:p w:rsidR="0090329A" w:rsidRDefault="0090329A" w:rsidP="0090329A">
      <w:pPr>
        <w:snapToGrid w:val="0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2、ATM轉帳 : 土地銀行(代號:005)，帳號:045-0010-15919</w:t>
      </w:r>
    </w:p>
    <w:p w:rsidR="0090329A" w:rsidRDefault="0090329A" w:rsidP="0090329A">
      <w:pPr>
        <w:snapToGrid w:val="0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3、支票繳費：支票抬頭「中華民國藥品行銷暨管理協會」</w:t>
      </w:r>
    </w:p>
    <w:p w:rsidR="0090329A" w:rsidRDefault="0090329A" w:rsidP="0090329A">
      <w:pPr>
        <w:snapToGrid w:val="0"/>
        <w:ind w:leftChars="200" w:left="480" w:firstLineChars="550" w:firstLine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寄至:106台北市敦化南路二段128號15樓(中華民國藥品行銷暨管理協會 收)</w:t>
      </w:r>
    </w:p>
    <w:p w:rsidR="0090329A" w:rsidRPr="000060A5" w:rsidRDefault="0090329A" w:rsidP="0090329A">
      <w:pPr>
        <w:snapToGrid w:val="0"/>
        <w:spacing w:line="276" w:lineRule="auto"/>
        <w:ind w:firstLineChars="250" w:firstLine="600"/>
        <w:jc w:val="both"/>
        <w:rPr>
          <w:rFonts w:ascii="標楷體" w:eastAsia="標楷體"/>
        </w:rPr>
      </w:pPr>
    </w:p>
    <w:p w:rsidR="0090329A" w:rsidRPr="000060A5" w:rsidRDefault="0090329A" w:rsidP="0090329A">
      <w:pPr>
        <w:snapToGrid w:val="0"/>
        <w:spacing w:line="276" w:lineRule="auto"/>
        <w:ind w:firstLineChars="250" w:firstLine="600"/>
        <w:jc w:val="both"/>
      </w:pPr>
      <w:r w:rsidRPr="000060A5">
        <w:rPr>
          <w:rFonts w:ascii="標楷體" w:eastAsia="標楷體" w:hint="eastAsia"/>
        </w:rPr>
        <w:t>聯絡人：賴子彤 (Jenny)專員，e-mail：</w:t>
      </w:r>
      <w:hyperlink r:id="rId10" w:history="1">
        <w:r w:rsidRPr="000060A5">
          <w:rPr>
            <w:rStyle w:val="aa"/>
            <w:rFonts w:hint="eastAsia"/>
            <w:color w:val="auto"/>
          </w:rPr>
          <w:t>Jenny@tpmma.org.tw</w:t>
        </w:r>
      </w:hyperlink>
    </w:p>
    <w:p w:rsidR="00F23D6B" w:rsidRDefault="00F23D6B">
      <w:pPr>
        <w:rPr>
          <w:rFonts w:eastAsia="標楷體" w:cs="Calibri" w:hint="eastAsia"/>
        </w:rPr>
      </w:pPr>
    </w:p>
    <w:p w:rsidR="00566010" w:rsidRDefault="00566010" w:rsidP="00566010">
      <w:pPr>
        <w:spacing w:line="0" w:lineRule="atLeast"/>
      </w:pPr>
      <w:r>
        <w:rPr>
          <w:rFonts w:eastAsia="標楷體" w:hint="eastAsia"/>
        </w:rPr>
        <w:t>交通位置圖如下：</w:t>
      </w:r>
      <w:r>
        <w:rPr>
          <w:rFonts w:ascii="標楷體" w:eastAsia="標楷體" w:hAnsi="標楷體" w:hint="eastAsia"/>
        </w:rPr>
        <w:t>台大校友會館(台北市</w:t>
      </w:r>
      <w:r w:rsidR="000A6ACD">
        <w:rPr>
          <w:rFonts w:ascii="標楷體" w:eastAsia="標楷體" w:hAnsi="標楷體" w:hint="eastAsia"/>
        </w:rPr>
        <w:t>中正區</w:t>
      </w:r>
      <w:r>
        <w:rPr>
          <w:rFonts w:ascii="標楷體" w:eastAsia="標楷體" w:hAnsi="標楷體" w:hint="eastAsia"/>
        </w:rPr>
        <w:t>濟南路一段2之1號)</w:t>
      </w:r>
    </w:p>
    <w:p w:rsidR="00566010" w:rsidRDefault="00566010" w:rsidP="00566010">
      <w:r>
        <w:rPr>
          <w:rFonts w:ascii="зũ" w:eastAsia="標楷體" w:hAnsi="зũ"/>
          <w:noProof/>
          <w:sz w:val="20"/>
          <w:szCs w:val="20"/>
        </w:rPr>
        <w:drawing>
          <wp:inline distT="0" distB="0" distL="0" distR="0">
            <wp:extent cx="3152775" cy="1798465"/>
            <wp:effectExtent l="19050" t="0" r="9525" b="0"/>
            <wp:docPr id="1030" name="_x0000_t75" descr="http://www.ntuac.org.tw/images/map_br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9281" cy="180217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010" w:rsidRDefault="00566010" w:rsidP="00566010">
      <w:pPr>
        <w:rPr>
          <w:rFonts w:ascii="Arial" w:eastAsia="標楷體" w:hAnsi="Arial"/>
          <w:sz w:val="28"/>
          <w:szCs w:val="28"/>
        </w:rPr>
      </w:pPr>
      <w:r>
        <w:rPr>
          <w:rFonts w:ascii="зũ" w:eastAsia="標楷體" w:hAnsi="зũ"/>
        </w:rPr>
        <w:t>鄰近立法院、教育部、中央聯合辦公大樓；交通便捷距臺北車站約</w:t>
      </w:r>
      <w:r>
        <w:rPr>
          <w:rFonts w:ascii="зũ" w:eastAsia="標楷體" w:hAnsi="зũ"/>
        </w:rPr>
        <w:t>5</w:t>
      </w:r>
      <w:r>
        <w:rPr>
          <w:rFonts w:ascii="зũ" w:eastAsia="標楷體" w:hAnsi="зũ"/>
        </w:rPr>
        <w:t>分鐘車程，距大眾捷運（藍線－善導寺站、紅線－臺大醫院站）步行約</w:t>
      </w:r>
      <w:r>
        <w:rPr>
          <w:rFonts w:ascii="зũ" w:eastAsia="標楷體" w:hAnsi="зũ"/>
        </w:rPr>
        <w:t>10</w:t>
      </w:r>
      <w:r>
        <w:rPr>
          <w:rFonts w:ascii="зũ" w:eastAsia="標楷體" w:hAnsi="зũ"/>
        </w:rPr>
        <w:t>分鐘</w:t>
      </w:r>
    </w:p>
    <w:p w:rsidR="00013D50" w:rsidRDefault="004348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</w:t>
      </w:r>
    </w:p>
    <w:p w:rsidR="00013D50" w:rsidRDefault="00013D50" w:rsidP="00013D50">
      <w:pPr>
        <w:spacing w:line="480" w:lineRule="exact"/>
        <w:rPr>
          <w:rFonts w:eastAsia="標楷體" w:hint="eastAsia"/>
          <w:b/>
          <w:bCs/>
        </w:rPr>
      </w:pPr>
      <w:r w:rsidRPr="00013D50">
        <w:rPr>
          <w:rFonts w:eastAsia="標楷體" w:hint="eastAsia"/>
          <w:b/>
          <w:bCs/>
        </w:rPr>
        <w:t xml:space="preserve">[ </w:t>
      </w:r>
      <w:r w:rsidR="0043489B">
        <w:rPr>
          <w:rFonts w:eastAsia="標楷體" w:hint="eastAsia"/>
          <w:b/>
          <w:bCs/>
        </w:rPr>
        <w:t>附件</w:t>
      </w:r>
      <w:r w:rsidR="00D327B8">
        <w:rPr>
          <w:rFonts w:eastAsia="標楷體" w:hint="eastAsia"/>
          <w:b/>
          <w:bCs/>
        </w:rPr>
        <w:t>一</w:t>
      </w:r>
      <w:r w:rsidRPr="00013D50">
        <w:rPr>
          <w:rFonts w:eastAsia="標楷體" w:hint="eastAsia"/>
          <w:b/>
          <w:bCs/>
        </w:rPr>
        <w:t>]</w:t>
      </w:r>
    </w:p>
    <w:p w:rsidR="00D327B8" w:rsidRPr="00E71881" w:rsidRDefault="00D327B8" w:rsidP="00D327B8">
      <w:pPr>
        <w:pStyle w:val="1"/>
        <w:spacing w:before="0" w:beforeAutospacing="0" w:after="0" w:afterAutospacing="0"/>
        <w:rPr>
          <w:rFonts w:ascii="Arial" w:hAnsi="Arial" w:cs="Arial"/>
          <w:color w:val="313133"/>
          <w:sz w:val="28"/>
          <w:szCs w:val="28"/>
        </w:rPr>
      </w:pPr>
      <w:r w:rsidRPr="00E71881">
        <w:rPr>
          <w:rFonts w:ascii="Arial" w:hAnsi="Arial" w:cs="Arial"/>
          <w:color w:val="313133"/>
          <w:sz w:val="28"/>
          <w:szCs w:val="28"/>
        </w:rPr>
        <w:lastRenderedPageBreak/>
        <w:t>國防醫學院成功開發世界首件長效不成癮止痛新藥</w:t>
      </w:r>
      <w:r w:rsidR="00E71881" w:rsidRPr="00E71881">
        <w:rPr>
          <w:rFonts w:ascii="Arial" w:hAnsi="Arial" w:cs="Arial" w:hint="eastAsia"/>
          <w:color w:val="313133"/>
          <w:sz w:val="28"/>
          <w:szCs w:val="28"/>
        </w:rPr>
        <w:t xml:space="preserve"> </w:t>
      </w:r>
      <w:r w:rsidR="00E71881" w:rsidRPr="00E71881">
        <w:rPr>
          <w:rFonts w:ascii="標楷體" w:eastAsia="標楷體" w:hAnsi="標楷體"/>
          <w:b w:val="0"/>
          <w:sz w:val="28"/>
          <w:szCs w:val="28"/>
        </w:rPr>
        <w:t xml:space="preserve">- </w:t>
      </w:r>
      <w:r w:rsidR="00E71881" w:rsidRPr="00E71881">
        <w:rPr>
          <w:rFonts w:ascii="標楷體" w:eastAsia="標楷體" w:hAnsi="標楷體" w:hint="eastAsia"/>
          <w:b w:val="0"/>
          <w:sz w:val="28"/>
          <w:szCs w:val="28"/>
        </w:rPr>
        <w:t>中時電子報</w:t>
      </w:r>
    </w:p>
    <w:p w:rsidR="00D327B8" w:rsidRPr="00E71881" w:rsidRDefault="00D327B8" w:rsidP="00D327B8">
      <w:pPr>
        <w:pStyle w:val="Web"/>
        <w:spacing w:before="0" w:beforeAutospacing="0" w:after="450" w:afterAutospacing="0"/>
        <w:ind w:left="180"/>
        <w:rPr>
          <w:rFonts w:hint="eastAsia"/>
        </w:rPr>
      </w:pPr>
    </w:p>
    <w:p w:rsidR="00D327B8" w:rsidRDefault="00D327B8" w:rsidP="00D327B8">
      <w:pPr>
        <w:pStyle w:val="Web"/>
        <w:spacing w:before="0" w:beforeAutospacing="0" w:after="450" w:afterAutospacing="0"/>
        <w:ind w:left="180"/>
        <w:rPr>
          <w:rFonts w:hint="eastAsia"/>
        </w:rPr>
      </w:pPr>
      <w:r>
        <w:t>國防醫學院宣布，在科技部支持下完成我國第一個自行設計、研發成功的新藥 － 世界首件長效可止劇痛5-8天、又不成癮的新止痛藥（SDE)。</w:t>
      </w:r>
    </w:p>
    <w:p w:rsidR="00D327B8" w:rsidRDefault="00D327B8" w:rsidP="00D327B8">
      <w:pPr>
        <w:pStyle w:val="Web"/>
        <w:spacing w:before="0" w:beforeAutospacing="0" w:after="450" w:afterAutospacing="0"/>
        <w:ind w:left="180"/>
      </w:pPr>
      <w:r>
        <w:t>該新藥就是順藥的長效止痛劑納疼解，已取得台灣TFDA藥證，預計4月上市銷售。</w:t>
      </w:r>
    </w:p>
    <w:p w:rsidR="00D327B8" w:rsidRDefault="00D327B8" w:rsidP="00D327B8">
      <w:pPr>
        <w:pStyle w:val="Web"/>
        <w:spacing w:before="0" w:beforeAutospacing="0" w:after="450" w:afterAutospacing="0"/>
        <w:ind w:left="180"/>
      </w:pPr>
      <w:r>
        <w:t>疼痛、特別是劇痛，世界至今尚未有既不會成癮、長效(5-8天)、又沒有呼吸抑制、或沒有致死副作用的止劇痛藥。現在用來止劇痛的藥物副作用，最令人擔心的是成癮及呼吸抑制甚至會危及生命的副作用。這些止劇痛藥的藥效都太短，常需6-12小時給藥一次，無法滿足臨床的需求 (unmet medical need)。此種情況在此新藥通過後即將有所改變。</w:t>
      </w:r>
    </w:p>
    <w:p w:rsidR="00D327B8" w:rsidRDefault="00D327B8" w:rsidP="00D327B8">
      <w:pPr>
        <w:pStyle w:val="Web"/>
        <w:spacing w:before="0" w:beforeAutospacing="0" w:after="450" w:afterAutospacing="0"/>
        <w:ind w:left="180"/>
      </w:pPr>
      <w:r>
        <w:t>由國防醫學院特聘教授、中研院客座講座胡幼圃教授的研究團隊，從新藥設計、合成、臨床前動物實驗、到完整臨床試驗，完成了長效止劇痛新藥品 - Sebacoyl Dinalbuphine Ester (SDE) ，且已經通過我國衛福部的嚴謹審查，將可滿足民眾手術後，打一針可止痛一週的醫療需求。不但止痛效果等同嗎啡，由於長效、且因不會上癮，而不需管制，可大幅減少使用成癮性麻醉止痛藥所需的醫療人力。</w:t>
      </w:r>
    </w:p>
    <w:p w:rsidR="00D327B8" w:rsidRDefault="00D327B8" w:rsidP="00D327B8">
      <w:pPr>
        <w:pStyle w:val="Web"/>
        <w:spacing w:before="0" w:beforeAutospacing="0" w:after="450" w:afterAutospacing="0"/>
        <w:ind w:left="180"/>
      </w:pPr>
      <w:r>
        <w:t>新藥SDE是胡幼圃(前考試委員)所領導的研發團隊(台北榮總前副院長何善台、奇美副院長王志中及永信董事長李芳全等人)，在科技部 (當時國科會) 的第一個產學合作計畫，從最基礎的藥物設計及合成開始，以三年時間在國內完成動物藥理、毒理(美國GLP毒理試驗室)試驗後，申請到新藥Phase I美國臨床試驗許可(US FDA IND No. 56,367, Nov. 1, 1998)，再技轉我國產業界。</w:t>
      </w:r>
    </w:p>
    <w:p w:rsidR="00D327B8" w:rsidRDefault="00D327B8" w:rsidP="00D327B8">
      <w:pPr>
        <w:pStyle w:val="Web"/>
        <w:spacing w:before="0" w:beforeAutospacing="0" w:after="450" w:afterAutospacing="0"/>
        <w:ind w:left="180"/>
      </w:pPr>
      <w:r>
        <w:t>新藥SDE可能是台灣第一個以自行設計研發的新成分、新劑型申請到的美國IND。並隨後於國外執行了第一個低劑量的phase I trial後，又在國內圓滿執行較高劑量的第二個phase I trial。後再經行政院科顧組及科技部支持的「促成生技成功投資案例技術扶育計畫」，由胡教授擔任計畫總主持人再與國內製藥公司合作，一步一腳印，成功接力完成後續製劑、量產及臨床第二、三期試驗。政府多年投資生技新藥基礎建設，臨床研究設施，及鼓勵國內生技製藥工業，終於在一系列的產學合作的情況下，開花結果。</w:t>
      </w:r>
    </w:p>
    <w:p w:rsidR="00D327B8" w:rsidRDefault="00D327B8" w:rsidP="00D327B8">
      <w:pPr>
        <w:pStyle w:val="Web"/>
        <w:spacing w:before="0" w:beforeAutospacing="0" w:after="450" w:afterAutospacing="0"/>
        <w:ind w:left="180"/>
      </w:pPr>
      <w:r>
        <w:lastRenderedPageBreak/>
        <w:t>SDE是一個以nalbuphine再經合成的前驅軟藥(pro-soft drug)，它是一個類似多彈頭飛彈設計的前驅軟藥、藥品一旦在體內釋放後、進入血液，立即分解成一個以上的相同有效成分，產生加倍療效 (似多彈頭飛彈)。SDE注射劑的主要用途在止長期的中、重度的疼痛，如開刀後止痛，其止痛效果與嗎啡同，但不會成癮，也沒有呼吸抑制的嚴重副作用。這是因為傳統的麻醉止痛劑，大都作用在疼痛的u接受器上(mu-receptor)。而此前驅軟藥是作用於疼痛的另一個接受器，kappa receptor，沒有成癮及呼吸抑制的副作用。新藥SDE有數日之長效效果，可大幅增加病人之用藥方便及減少需住院醫療之成本。</w:t>
      </w:r>
    </w:p>
    <w:p w:rsidR="00D327B8" w:rsidRDefault="00D327B8" w:rsidP="00E71881">
      <w:pPr>
        <w:pStyle w:val="Web"/>
        <w:spacing w:before="0" w:beforeAutospacing="0" w:after="450" w:afterAutospacing="0"/>
        <w:ind w:left="180"/>
        <w:rPr>
          <w:rFonts w:hint="eastAsia"/>
        </w:rPr>
      </w:pPr>
      <w:r>
        <w:t>目前，SDE不但第一代成功開發完成，第二代產品亦已獲得專利，不但可延長其專利保障時效，更可擴展其臨床用途。</w:t>
      </w:r>
    </w:p>
    <w:p w:rsidR="00E71881" w:rsidRDefault="00E71881" w:rsidP="00E71881">
      <w:pPr>
        <w:pStyle w:val="Web"/>
        <w:spacing w:before="0" w:beforeAutospacing="0" w:after="450" w:afterAutospacing="0"/>
        <w:ind w:left="180"/>
        <w:rPr>
          <w:rFonts w:eastAsia="標楷體" w:hint="eastAsia"/>
          <w:b/>
          <w:bCs/>
        </w:rPr>
      </w:pPr>
    </w:p>
    <w:p w:rsidR="00D327B8" w:rsidRDefault="00D327B8" w:rsidP="00D327B8">
      <w:pPr>
        <w:spacing w:line="480" w:lineRule="exact"/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</w:rPr>
        <w:t>[</w:t>
      </w:r>
      <w:r>
        <w:rPr>
          <w:rFonts w:eastAsia="標楷體" w:hint="eastAsia"/>
          <w:b/>
          <w:bCs/>
        </w:rPr>
        <w:t>附件二</w:t>
      </w:r>
      <w:r w:rsidRPr="00013D50">
        <w:rPr>
          <w:rFonts w:eastAsia="標楷體" w:hint="eastAsia"/>
          <w:b/>
          <w:bCs/>
        </w:rPr>
        <w:t>]</w:t>
      </w:r>
    </w:p>
    <w:p w:rsidR="00D327B8" w:rsidRPr="00013D50" w:rsidRDefault="00D327B8" w:rsidP="00013D50">
      <w:pPr>
        <w:spacing w:line="480" w:lineRule="exact"/>
        <w:rPr>
          <w:rFonts w:eastAsia="標楷體"/>
          <w:b/>
          <w:bCs/>
        </w:rPr>
      </w:pPr>
    </w:p>
    <w:p w:rsidR="00013D50" w:rsidRPr="00AE245B" w:rsidRDefault="00013D50" w:rsidP="00013D50">
      <w:pPr>
        <w:spacing w:line="480" w:lineRule="exact"/>
        <w:jc w:val="center"/>
        <w:rPr>
          <w:rFonts w:eastAsia="標楷體"/>
          <w:b/>
          <w:bCs/>
          <w:sz w:val="56"/>
          <w:szCs w:val="56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152400</wp:posOffset>
            </wp:positionV>
            <wp:extent cx="1435100" cy="1600200"/>
            <wp:effectExtent l="19050" t="0" r="0" b="0"/>
            <wp:wrapTight wrapText="bothSides">
              <wp:wrapPolygon edited="0">
                <wp:start x="-287" y="0"/>
                <wp:lineTo x="-287" y="21343"/>
                <wp:lineTo x="21504" y="21343"/>
                <wp:lineTo x="21504" y="0"/>
                <wp:lineTo x="-287" y="0"/>
              </wp:wrapPolygon>
            </wp:wrapTight>
            <wp:docPr id="2" name="圖片 2" descr="DSC_001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011 cop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標楷體" w:hint="eastAsia"/>
          <w:b/>
          <w:bCs/>
          <w:sz w:val="56"/>
          <w:szCs w:val="56"/>
        </w:rPr>
        <w:t xml:space="preserve">           </w:t>
      </w:r>
      <w:r w:rsidRPr="00186998">
        <w:rPr>
          <w:rFonts w:eastAsia="標楷體" w:hint="eastAsia"/>
          <w:b/>
          <w:bCs/>
          <w:sz w:val="56"/>
          <w:szCs w:val="56"/>
        </w:rPr>
        <w:t>簡</w:t>
      </w:r>
      <w:r>
        <w:rPr>
          <w:rFonts w:eastAsia="標楷體" w:hint="eastAsia"/>
          <w:b/>
          <w:bCs/>
          <w:sz w:val="56"/>
          <w:szCs w:val="56"/>
        </w:rPr>
        <w:t xml:space="preserve">  </w:t>
      </w:r>
      <w:r w:rsidRPr="00186998">
        <w:rPr>
          <w:rFonts w:eastAsia="標楷體" w:hint="eastAsia"/>
          <w:b/>
          <w:bCs/>
          <w:sz w:val="56"/>
          <w:szCs w:val="56"/>
        </w:rPr>
        <w:t>歷</w:t>
      </w:r>
    </w:p>
    <w:p w:rsidR="00013D50" w:rsidRPr="00D3796D" w:rsidRDefault="00013D50" w:rsidP="00013D50">
      <w:pPr>
        <w:spacing w:line="0" w:lineRule="atLeast"/>
        <w:rPr>
          <w:rFonts w:eastAsia="標楷體"/>
          <w:b/>
          <w:bCs/>
          <w:sz w:val="40"/>
          <w:szCs w:val="40"/>
          <w:u w:val="single"/>
        </w:rPr>
      </w:pPr>
      <w:r w:rsidRPr="00D3796D">
        <w:rPr>
          <w:rFonts w:eastAsia="標楷體" w:hint="eastAsia"/>
          <w:b/>
          <w:bCs/>
          <w:sz w:val="40"/>
          <w:szCs w:val="40"/>
          <w:u w:val="single"/>
          <w:shd w:val="pct15" w:color="auto" w:fill="FFFFFF"/>
        </w:rPr>
        <w:t>胡幼圃</w:t>
      </w:r>
      <w:r>
        <w:rPr>
          <w:rFonts w:eastAsia="標楷體" w:hint="eastAsia"/>
          <w:b/>
          <w:bCs/>
          <w:sz w:val="40"/>
          <w:szCs w:val="40"/>
          <w:u w:val="single"/>
          <w:shd w:val="pct15" w:color="auto" w:fill="FFFFFF"/>
        </w:rPr>
        <w:t xml:space="preserve"> </w:t>
      </w:r>
      <w:r>
        <w:rPr>
          <w:rFonts w:eastAsia="標楷體" w:hint="eastAsia"/>
          <w:b/>
          <w:bCs/>
          <w:sz w:val="40"/>
          <w:szCs w:val="40"/>
          <w:u w:val="single"/>
          <w:shd w:val="pct15" w:color="auto" w:fill="FFFFFF"/>
        </w:rPr>
        <w:t>特聘教授</w:t>
      </w:r>
    </w:p>
    <w:p w:rsidR="00013D50" w:rsidRDefault="00013D50" w:rsidP="00013D50">
      <w:pPr>
        <w:spacing w:line="0" w:lineRule="atLeast"/>
        <w:rPr>
          <w:rFonts w:ascii="Arial" w:eastAsia="標楷體" w:hAnsi="Arial" w:cs="Arial"/>
          <w:b/>
          <w:bCs/>
          <w:sz w:val="26"/>
        </w:rPr>
      </w:pPr>
      <w:r w:rsidRPr="00DD26B0">
        <w:rPr>
          <w:rFonts w:ascii="Arial" w:eastAsia="標楷體" w:hAnsi="Arial" w:cs="Arial"/>
          <w:b/>
          <w:bCs/>
          <w:sz w:val="36"/>
          <w:szCs w:val="36"/>
        </w:rPr>
        <w:t>現職：</w:t>
      </w:r>
      <w:r w:rsidRPr="00DD26B0">
        <w:rPr>
          <w:rFonts w:ascii="Arial" w:eastAsia="標楷體" w:hAnsi="Arial" w:cs="Arial" w:hint="eastAsia"/>
          <w:b/>
          <w:bCs/>
          <w:sz w:val="36"/>
          <w:szCs w:val="36"/>
        </w:rPr>
        <w:t xml:space="preserve"> </w:t>
      </w:r>
      <w:r>
        <w:rPr>
          <w:rFonts w:ascii="Arial" w:eastAsia="標楷體" w:hAnsi="Arial" w:cs="Arial" w:hint="eastAsia"/>
          <w:b/>
          <w:bCs/>
          <w:sz w:val="26"/>
        </w:rPr>
        <w:t xml:space="preserve">                                             </w:t>
      </w:r>
    </w:p>
    <w:p w:rsidR="00013D50" w:rsidRDefault="00013D50" w:rsidP="00013D50">
      <w:pPr>
        <w:widowControl w:val="0"/>
        <w:numPr>
          <w:ilvl w:val="0"/>
          <w:numId w:val="8"/>
        </w:numPr>
        <w:spacing w:line="0" w:lineRule="atLeast"/>
        <w:ind w:left="482" w:hanging="482"/>
        <w:rPr>
          <w:rFonts w:ascii="Arial" w:eastAsia="標楷體" w:hAnsi="Arial" w:cs="Arial"/>
          <w:bCs/>
          <w:sz w:val="26"/>
        </w:rPr>
      </w:pPr>
      <w:r w:rsidRPr="00A37221">
        <w:rPr>
          <w:rFonts w:ascii="Arial" w:eastAsia="標楷體" w:hAnsi="Arial" w:cs="Arial"/>
          <w:bCs/>
          <w:sz w:val="26"/>
        </w:rPr>
        <w:t>國防醫學院</w:t>
      </w:r>
      <w:r>
        <w:rPr>
          <w:rFonts w:ascii="Arial" w:eastAsia="標楷體" w:hAnsi="Arial" w:cs="Arial" w:hint="eastAsia"/>
          <w:bCs/>
          <w:sz w:val="26"/>
        </w:rPr>
        <w:t>特聘教授</w:t>
      </w:r>
    </w:p>
    <w:p w:rsidR="00013D50" w:rsidRPr="00284B56" w:rsidRDefault="00013D50" w:rsidP="00013D50">
      <w:pPr>
        <w:widowControl w:val="0"/>
        <w:numPr>
          <w:ilvl w:val="0"/>
          <w:numId w:val="8"/>
        </w:numPr>
        <w:spacing w:line="0" w:lineRule="atLeast"/>
        <w:rPr>
          <w:rFonts w:eastAsia="標楷體"/>
          <w:bCs/>
          <w:sz w:val="26"/>
        </w:rPr>
      </w:pPr>
      <w:r>
        <w:rPr>
          <w:rFonts w:eastAsia="標楷體" w:hint="eastAsia"/>
          <w:bCs/>
          <w:sz w:val="26"/>
        </w:rPr>
        <w:t>中研院客座講座</w:t>
      </w:r>
    </w:p>
    <w:p w:rsidR="00013D50" w:rsidRPr="00252482" w:rsidRDefault="00013D50" w:rsidP="00013D50">
      <w:pPr>
        <w:widowControl w:val="0"/>
        <w:numPr>
          <w:ilvl w:val="0"/>
          <w:numId w:val="8"/>
        </w:numPr>
        <w:tabs>
          <w:tab w:val="left" w:pos="360"/>
        </w:tabs>
        <w:spacing w:line="0" w:lineRule="atLeast"/>
        <w:rPr>
          <w:rFonts w:eastAsia="標楷體"/>
          <w:bCs/>
          <w:sz w:val="26"/>
        </w:rPr>
      </w:pPr>
      <w:r>
        <w:rPr>
          <w:rFonts w:eastAsia="標楷體" w:hAnsi="Arial" w:hint="eastAsia"/>
          <w:b/>
          <w:bCs/>
          <w:sz w:val="26"/>
        </w:rPr>
        <w:t xml:space="preserve"> </w:t>
      </w:r>
      <w:r w:rsidRPr="00252482">
        <w:rPr>
          <w:rFonts w:eastAsia="標楷體" w:hAnsi="Arial"/>
          <w:bCs/>
          <w:sz w:val="26"/>
        </w:rPr>
        <w:t>美國</w:t>
      </w:r>
      <w:r w:rsidRPr="00252482">
        <w:rPr>
          <w:rFonts w:eastAsia="標楷體" w:hAnsi="Arial" w:hint="eastAsia"/>
          <w:bCs/>
          <w:sz w:val="26"/>
        </w:rPr>
        <w:t>國家發明家學院院士</w:t>
      </w:r>
      <w:r w:rsidRPr="00252482">
        <w:rPr>
          <w:rFonts w:hint="eastAsia"/>
          <w:color w:val="000000"/>
          <w:sz w:val="26"/>
          <w:szCs w:val="26"/>
          <w:shd w:val="clear" w:color="auto" w:fill="FFFFFF"/>
        </w:rPr>
        <w:t>(NAI</w:t>
      </w:r>
      <w:r w:rsidRPr="00252482">
        <w:rPr>
          <w:color w:val="000000"/>
          <w:sz w:val="26"/>
          <w:szCs w:val="26"/>
          <w:shd w:val="clear" w:color="auto" w:fill="FFFFFF"/>
        </w:rPr>
        <w:t>, Fellow, 2016</w:t>
      </w:r>
      <w:r w:rsidRPr="00252482">
        <w:rPr>
          <w:rFonts w:hint="eastAsia"/>
          <w:color w:val="000000"/>
          <w:sz w:val="26"/>
          <w:szCs w:val="26"/>
          <w:shd w:val="clear" w:color="auto" w:fill="FFFFFF"/>
        </w:rPr>
        <w:t>)</w:t>
      </w:r>
    </w:p>
    <w:p w:rsidR="00013D50" w:rsidRPr="00252482" w:rsidRDefault="00013D50" w:rsidP="00013D50">
      <w:pPr>
        <w:widowControl w:val="0"/>
        <w:numPr>
          <w:ilvl w:val="0"/>
          <w:numId w:val="8"/>
        </w:numPr>
        <w:tabs>
          <w:tab w:val="left" w:pos="360"/>
        </w:tabs>
        <w:spacing w:line="0" w:lineRule="atLeast"/>
        <w:rPr>
          <w:rFonts w:eastAsia="標楷體"/>
          <w:bCs/>
          <w:sz w:val="26"/>
        </w:rPr>
      </w:pPr>
      <w:r w:rsidRPr="00252482">
        <w:rPr>
          <w:rFonts w:eastAsia="標楷體" w:hint="eastAsia"/>
          <w:bCs/>
          <w:sz w:val="26"/>
        </w:rPr>
        <w:t xml:space="preserve"> </w:t>
      </w:r>
      <w:r w:rsidRPr="00252482">
        <w:rPr>
          <w:rFonts w:eastAsia="標楷體" w:hint="eastAsia"/>
          <w:bCs/>
          <w:sz w:val="26"/>
        </w:rPr>
        <w:t>美國</w:t>
      </w:r>
      <w:r w:rsidRPr="00252482">
        <w:rPr>
          <w:rFonts w:eastAsia="標楷體" w:hAnsi="Arial"/>
          <w:bCs/>
          <w:sz w:val="26"/>
        </w:rPr>
        <w:t>藥學科學家學會</w:t>
      </w:r>
      <w:r w:rsidRPr="00252482">
        <w:rPr>
          <w:rFonts w:eastAsia="標楷體" w:hAnsi="Arial" w:hint="eastAsia"/>
          <w:bCs/>
          <w:sz w:val="26"/>
        </w:rPr>
        <w:t>院</w:t>
      </w:r>
      <w:r w:rsidRPr="00252482">
        <w:rPr>
          <w:rFonts w:eastAsia="標楷體" w:hAnsi="Arial"/>
          <w:bCs/>
          <w:sz w:val="26"/>
        </w:rPr>
        <w:t>士</w:t>
      </w:r>
      <w:r w:rsidRPr="00252482">
        <w:rPr>
          <w:rFonts w:eastAsia="標楷體"/>
          <w:bCs/>
          <w:sz w:val="26"/>
        </w:rPr>
        <w:t>(AAPS,</w:t>
      </w:r>
      <w:r>
        <w:rPr>
          <w:rFonts w:eastAsia="標楷體" w:hint="eastAsia"/>
          <w:bCs/>
          <w:sz w:val="26"/>
        </w:rPr>
        <w:t xml:space="preserve"> </w:t>
      </w:r>
      <w:r w:rsidRPr="00252482">
        <w:rPr>
          <w:rFonts w:eastAsia="標楷體"/>
          <w:bCs/>
          <w:sz w:val="26"/>
        </w:rPr>
        <w:t>Fellow, 2006)</w:t>
      </w:r>
    </w:p>
    <w:p w:rsidR="00013D50" w:rsidRPr="00A77869" w:rsidRDefault="00013D50" w:rsidP="00013D50">
      <w:pPr>
        <w:spacing w:line="0" w:lineRule="atLeast"/>
        <w:rPr>
          <w:rFonts w:ascii="Arial" w:eastAsia="標楷體" w:hAnsi="Arial" w:cs="Arial"/>
          <w:bCs/>
          <w:sz w:val="26"/>
        </w:rPr>
      </w:pPr>
    </w:p>
    <w:p w:rsidR="00013D50" w:rsidRDefault="00013D50" w:rsidP="00013D50">
      <w:pPr>
        <w:tabs>
          <w:tab w:val="left" w:pos="851"/>
        </w:tabs>
        <w:spacing w:line="0" w:lineRule="atLeast"/>
        <w:rPr>
          <w:rFonts w:ascii="Arial" w:eastAsia="標楷體" w:hAnsi="Arial" w:cs="Arial"/>
          <w:b/>
          <w:bCs/>
          <w:sz w:val="26"/>
        </w:rPr>
      </w:pPr>
      <w:r w:rsidRPr="00DD26B0">
        <w:rPr>
          <w:rFonts w:ascii="Arial" w:eastAsia="標楷體" w:hAnsi="Arial" w:cs="Arial"/>
          <w:b/>
          <w:bCs/>
          <w:sz w:val="36"/>
          <w:szCs w:val="36"/>
        </w:rPr>
        <w:t>學歷：</w:t>
      </w:r>
      <w:r>
        <w:rPr>
          <w:rFonts w:ascii="Arial" w:eastAsia="標楷體" w:hAnsi="Arial" w:cs="Arial" w:hint="eastAsia"/>
          <w:b/>
          <w:bCs/>
          <w:sz w:val="26"/>
        </w:rPr>
        <w:t xml:space="preserve">                                     </w:t>
      </w:r>
      <w:r w:rsidRPr="00A37221">
        <w:rPr>
          <w:rFonts w:ascii="Arial" w:eastAsia="標楷體" w:hAnsi="Arial" w:cs="Arial"/>
          <w:b/>
          <w:bCs/>
          <w:sz w:val="26"/>
        </w:rPr>
        <w:tab/>
      </w:r>
      <w:r>
        <w:rPr>
          <w:rFonts w:ascii="Arial" w:eastAsia="標楷體" w:hAnsi="Arial" w:cs="Arial" w:hint="eastAsia"/>
          <w:b/>
          <w:bCs/>
          <w:sz w:val="26"/>
        </w:rPr>
        <w:t xml:space="preserve">     </w:t>
      </w:r>
    </w:p>
    <w:p w:rsidR="00013D50" w:rsidRDefault="00013D50" w:rsidP="00013D50">
      <w:pPr>
        <w:widowControl w:val="0"/>
        <w:numPr>
          <w:ilvl w:val="0"/>
          <w:numId w:val="5"/>
        </w:numPr>
        <w:tabs>
          <w:tab w:val="clear" w:pos="1260"/>
          <w:tab w:val="left" w:pos="360"/>
          <w:tab w:val="num" w:pos="1080"/>
        </w:tabs>
        <w:spacing w:line="0" w:lineRule="atLeast"/>
        <w:ind w:left="360" w:hanging="360"/>
        <w:rPr>
          <w:rFonts w:ascii="Arial" w:eastAsia="標楷體" w:hAnsi="Arial" w:cs="Arial"/>
          <w:bCs/>
          <w:sz w:val="26"/>
        </w:rPr>
      </w:pPr>
      <w:r w:rsidRPr="00A37221">
        <w:rPr>
          <w:rFonts w:ascii="Arial" w:eastAsia="標楷體" w:hAnsi="Arial" w:cs="Arial"/>
          <w:bCs/>
          <w:sz w:val="26"/>
        </w:rPr>
        <w:t>美國佛羅里達大學藥學院藥劑學組臨床藥動學博士</w:t>
      </w:r>
      <w:r>
        <w:rPr>
          <w:rFonts w:ascii="Arial" w:eastAsia="標楷體" w:hAnsi="Arial" w:cs="Arial" w:hint="eastAsia"/>
          <w:bCs/>
          <w:sz w:val="26"/>
        </w:rPr>
        <w:t>(1984)</w:t>
      </w:r>
    </w:p>
    <w:p w:rsidR="00013D50" w:rsidRDefault="00013D50" w:rsidP="00013D50">
      <w:pPr>
        <w:tabs>
          <w:tab w:val="left" w:pos="360"/>
        </w:tabs>
        <w:spacing w:line="0" w:lineRule="atLeast"/>
        <w:rPr>
          <w:rFonts w:ascii="Arial" w:eastAsia="標楷體" w:hAnsi="Arial" w:cs="Arial"/>
          <w:bCs/>
          <w:sz w:val="26"/>
        </w:rPr>
      </w:pPr>
    </w:p>
    <w:p w:rsidR="00013D50" w:rsidRPr="00DD26B0" w:rsidRDefault="00013D50" w:rsidP="00013D50">
      <w:pPr>
        <w:tabs>
          <w:tab w:val="left" w:pos="851"/>
        </w:tabs>
        <w:spacing w:line="0" w:lineRule="atLeast"/>
        <w:ind w:left="663" w:hangingChars="184" w:hanging="663"/>
        <w:rPr>
          <w:rFonts w:ascii="Arial" w:eastAsia="標楷體" w:hAnsi="Arial" w:cs="Arial"/>
          <w:b/>
          <w:bCs/>
          <w:sz w:val="36"/>
          <w:szCs w:val="36"/>
        </w:rPr>
      </w:pPr>
      <w:r w:rsidRPr="00DD26B0">
        <w:rPr>
          <w:rFonts w:ascii="Arial" w:eastAsia="標楷體" w:hAnsi="Arial" w:cs="Arial"/>
          <w:b/>
          <w:bCs/>
          <w:sz w:val="36"/>
          <w:szCs w:val="36"/>
        </w:rPr>
        <w:t>經歷：</w:t>
      </w:r>
      <w:r w:rsidRPr="00DD26B0">
        <w:rPr>
          <w:rFonts w:ascii="Arial" w:eastAsia="標楷體" w:hAnsi="Arial" w:cs="Arial"/>
          <w:b/>
          <w:bCs/>
          <w:sz w:val="36"/>
          <w:szCs w:val="36"/>
        </w:rPr>
        <w:tab/>
      </w:r>
    </w:p>
    <w:p w:rsidR="00013D50" w:rsidRPr="000F7DC9" w:rsidRDefault="00013D50" w:rsidP="00013D50">
      <w:pPr>
        <w:widowControl w:val="0"/>
        <w:numPr>
          <w:ilvl w:val="0"/>
          <w:numId w:val="7"/>
        </w:numPr>
        <w:tabs>
          <w:tab w:val="clear" w:pos="1320"/>
          <w:tab w:val="left" w:pos="360"/>
          <w:tab w:val="num" w:pos="1080"/>
        </w:tabs>
        <w:spacing w:line="0" w:lineRule="atLeast"/>
        <w:ind w:left="540" w:hanging="600"/>
        <w:rPr>
          <w:rFonts w:eastAsia="標楷體"/>
          <w:b/>
          <w:bCs/>
          <w:sz w:val="28"/>
          <w:szCs w:val="28"/>
        </w:rPr>
      </w:pPr>
      <w:r w:rsidRPr="000F7DC9">
        <w:rPr>
          <w:rFonts w:eastAsia="標楷體" w:hAnsi="標楷體"/>
          <w:b/>
          <w:bCs/>
          <w:sz w:val="28"/>
          <w:szCs w:val="28"/>
        </w:rPr>
        <w:t>考試院考試委員</w:t>
      </w:r>
      <w:r w:rsidRPr="000F7DC9">
        <w:rPr>
          <w:rFonts w:eastAsia="標楷體"/>
          <w:b/>
          <w:bCs/>
          <w:sz w:val="28"/>
          <w:szCs w:val="28"/>
        </w:rPr>
        <w:t>(</w:t>
      </w:r>
      <w:r w:rsidRPr="000F7DC9">
        <w:rPr>
          <w:rFonts w:eastAsia="標楷體" w:hAnsi="標楷體"/>
          <w:b/>
          <w:bCs/>
          <w:sz w:val="28"/>
          <w:szCs w:val="28"/>
        </w:rPr>
        <w:t>生技醫藥代表</w:t>
      </w:r>
      <w:r w:rsidRPr="000F7DC9">
        <w:rPr>
          <w:rFonts w:eastAsia="標楷體" w:hAnsi="標楷體" w:hint="eastAsia"/>
          <w:b/>
          <w:bCs/>
          <w:sz w:val="28"/>
          <w:szCs w:val="28"/>
        </w:rPr>
        <w:t>，</w:t>
      </w:r>
      <w:r>
        <w:rPr>
          <w:rFonts w:eastAsia="標楷體" w:hAnsi="標楷體" w:hint="eastAsia"/>
          <w:b/>
          <w:bCs/>
          <w:sz w:val="28"/>
          <w:szCs w:val="28"/>
        </w:rPr>
        <w:t>第十一屆</w:t>
      </w:r>
      <w:r>
        <w:rPr>
          <w:rFonts w:ascii="新細明體" w:hAnsi="新細明體" w:hint="eastAsia"/>
          <w:b/>
          <w:bCs/>
          <w:sz w:val="28"/>
          <w:szCs w:val="28"/>
        </w:rPr>
        <w:t>，</w:t>
      </w:r>
      <w:r w:rsidRPr="000F7DC9">
        <w:rPr>
          <w:rFonts w:eastAsia="標楷體" w:hAnsi="標楷體" w:hint="eastAsia"/>
          <w:b/>
          <w:bCs/>
          <w:sz w:val="28"/>
          <w:szCs w:val="28"/>
        </w:rPr>
        <w:t>2008~2014</w:t>
      </w:r>
      <w:r w:rsidRPr="000F7DC9">
        <w:rPr>
          <w:rFonts w:ascii="標楷體" w:eastAsia="標楷體" w:hAnsi="標楷體"/>
          <w:b/>
          <w:bCs/>
          <w:sz w:val="28"/>
          <w:szCs w:val="28"/>
        </w:rPr>
        <w:t>)</w:t>
      </w:r>
    </w:p>
    <w:p w:rsidR="00013D50" w:rsidRPr="00B816E8" w:rsidRDefault="00013D50" w:rsidP="00013D50">
      <w:pPr>
        <w:widowControl w:val="0"/>
        <w:numPr>
          <w:ilvl w:val="0"/>
          <w:numId w:val="7"/>
        </w:numPr>
        <w:tabs>
          <w:tab w:val="clear" w:pos="1320"/>
          <w:tab w:val="left" w:pos="360"/>
          <w:tab w:val="num" w:pos="1080"/>
        </w:tabs>
        <w:spacing w:line="0" w:lineRule="atLeast"/>
        <w:ind w:left="540" w:hanging="600"/>
        <w:rPr>
          <w:rFonts w:eastAsia="標楷體"/>
          <w:bCs/>
          <w:sz w:val="28"/>
          <w:szCs w:val="28"/>
        </w:rPr>
      </w:pPr>
      <w:r w:rsidRPr="000F7DC9">
        <w:rPr>
          <w:rFonts w:eastAsia="標楷體" w:hAnsi="標楷體"/>
          <w:b/>
          <w:bCs/>
          <w:sz w:val="28"/>
          <w:szCs w:val="28"/>
        </w:rPr>
        <w:t>世界藥學會法規組共同主席</w:t>
      </w:r>
      <w:r w:rsidRPr="00B816E8">
        <w:rPr>
          <w:rFonts w:eastAsia="標楷體"/>
          <w:bCs/>
          <w:sz w:val="28"/>
          <w:szCs w:val="28"/>
        </w:rPr>
        <w:t>Regulatory Science Co-chairman, Special</w:t>
      </w:r>
    </w:p>
    <w:p w:rsidR="00013D50" w:rsidRPr="000F7DC9" w:rsidRDefault="00013D50" w:rsidP="00013D50">
      <w:pPr>
        <w:tabs>
          <w:tab w:val="left" w:pos="360"/>
        </w:tabs>
        <w:spacing w:line="0" w:lineRule="atLeast"/>
        <w:ind w:leftChars="-25" w:left="-60" w:firstLineChars="100" w:firstLine="280"/>
        <w:rPr>
          <w:rFonts w:eastAsia="標楷體"/>
          <w:b/>
          <w:bCs/>
          <w:sz w:val="28"/>
          <w:szCs w:val="28"/>
        </w:rPr>
      </w:pPr>
      <w:r w:rsidRPr="00B816E8">
        <w:rPr>
          <w:rFonts w:eastAsia="標楷體"/>
          <w:bCs/>
          <w:sz w:val="28"/>
          <w:szCs w:val="28"/>
        </w:rPr>
        <w:t xml:space="preserve"> Interest Group (SIGs), The International Pharmaceutical Federation</w:t>
      </w:r>
      <w:r>
        <w:rPr>
          <w:rFonts w:eastAsia="標楷體"/>
          <w:b/>
          <w:bCs/>
          <w:sz w:val="28"/>
          <w:szCs w:val="28"/>
        </w:rPr>
        <w:t>(2011~201</w:t>
      </w:r>
      <w:r>
        <w:rPr>
          <w:rFonts w:eastAsia="標楷體" w:hint="eastAsia"/>
          <w:b/>
          <w:bCs/>
          <w:sz w:val="28"/>
          <w:szCs w:val="28"/>
        </w:rPr>
        <w:t>8</w:t>
      </w:r>
      <w:r w:rsidRPr="000F7DC9">
        <w:rPr>
          <w:rFonts w:eastAsia="標楷體"/>
          <w:b/>
          <w:bCs/>
          <w:sz w:val="28"/>
          <w:szCs w:val="28"/>
        </w:rPr>
        <w:t>)</w:t>
      </w:r>
    </w:p>
    <w:p w:rsidR="00013D50" w:rsidRPr="00E71C22" w:rsidRDefault="00013D50" w:rsidP="00013D50">
      <w:pPr>
        <w:widowControl w:val="0"/>
        <w:numPr>
          <w:ilvl w:val="0"/>
          <w:numId w:val="6"/>
        </w:numPr>
        <w:tabs>
          <w:tab w:val="clear" w:pos="1218"/>
          <w:tab w:val="num" w:pos="360"/>
        </w:tabs>
        <w:spacing w:line="0" w:lineRule="atLeast"/>
        <w:ind w:left="180" w:hanging="180"/>
        <w:rPr>
          <w:rFonts w:eastAsia="標楷體"/>
          <w:bCs/>
          <w:sz w:val="26"/>
        </w:rPr>
      </w:pPr>
      <w:r w:rsidRPr="00E71C22">
        <w:rPr>
          <w:rFonts w:eastAsia="標楷體" w:hAnsi="標楷體"/>
          <w:bCs/>
          <w:sz w:val="26"/>
        </w:rPr>
        <w:t>約翰霍普金斯大學公共衛生學院客座教授</w:t>
      </w:r>
      <w:r w:rsidRPr="00E71C22">
        <w:rPr>
          <w:rFonts w:eastAsia="標楷體"/>
          <w:bCs/>
          <w:sz w:val="26"/>
        </w:rPr>
        <w:t>(1992</w:t>
      </w:r>
      <w:r w:rsidRPr="00E71C22">
        <w:rPr>
          <w:rFonts w:eastAsia="標楷體" w:hAnsi="標楷體"/>
          <w:bCs/>
          <w:sz w:val="26"/>
        </w:rPr>
        <w:t>～</w:t>
      </w:r>
      <w:r w:rsidRPr="00E71C22">
        <w:rPr>
          <w:rFonts w:eastAsia="標楷體"/>
          <w:bCs/>
          <w:sz w:val="26"/>
        </w:rPr>
        <w:t>1993)</w:t>
      </w:r>
    </w:p>
    <w:p w:rsidR="00013D50" w:rsidRDefault="00013D50" w:rsidP="00013D50">
      <w:pPr>
        <w:widowControl w:val="0"/>
        <w:numPr>
          <w:ilvl w:val="0"/>
          <w:numId w:val="6"/>
        </w:numPr>
        <w:tabs>
          <w:tab w:val="clear" w:pos="1218"/>
          <w:tab w:val="num" w:pos="360"/>
        </w:tabs>
        <w:spacing w:line="0" w:lineRule="atLeast"/>
        <w:ind w:left="180" w:hanging="180"/>
        <w:rPr>
          <w:rFonts w:eastAsia="標楷體"/>
          <w:bCs/>
          <w:sz w:val="28"/>
          <w:szCs w:val="28"/>
        </w:rPr>
      </w:pPr>
      <w:r w:rsidRPr="00B816E8">
        <w:rPr>
          <w:rFonts w:eastAsia="標楷體" w:hAnsi="標楷體"/>
          <w:bCs/>
          <w:sz w:val="28"/>
          <w:szCs w:val="28"/>
        </w:rPr>
        <w:t>世界衛生組織（</w:t>
      </w:r>
      <w:r w:rsidRPr="00B816E8">
        <w:rPr>
          <w:rFonts w:eastAsia="標楷體"/>
          <w:bCs/>
          <w:sz w:val="28"/>
          <w:szCs w:val="28"/>
        </w:rPr>
        <w:t>WHO</w:t>
      </w:r>
      <w:r w:rsidRPr="00B816E8">
        <w:rPr>
          <w:rFonts w:eastAsia="標楷體" w:hAnsi="標楷體"/>
          <w:bCs/>
          <w:sz w:val="28"/>
          <w:szCs w:val="28"/>
        </w:rPr>
        <w:t>）藥物副作用中心顧問</w:t>
      </w:r>
      <w:r w:rsidRPr="00B816E8">
        <w:rPr>
          <w:rFonts w:eastAsia="標楷體"/>
          <w:bCs/>
          <w:sz w:val="28"/>
          <w:szCs w:val="28"/>
        </w:rPr>
        <w:t>(1999</w:t>
      </w:r>
      <w:r w:rsidRPr="00B816E8">
        <w:rPr>
          <w:rFonts w:eastAsia="標楷體" w:hAnsi="標楷體"/>
          <w:bCs/>
          <w:sz w:val="28"/>
          <w:szCs w:val="28"/>
        </w:rPr>
        <w:t>～</w:t>
      </w:r>
      <w:r w:rsidRPr="00B816E8">
        <w:rPr>
          <w:rFonts w:eastAsia="標楷體"/>
          <w:bCs/>
          <w:sz w:val="28"/>
          <w:szCs w:val="28"/>
        </w:rPr>
        <w:t>2002)</w:t>
      </w:r>
    </w:p>
    <w:p w:rsidR="00013D50" w:rsidRPr="00B816E8" w:rsidRDefault="00013D50" w:rsidP="00013D50">
      <w:pPr>
        <w:widowControl w:val="0"/>
        <w:numPr>
          <w:ilvl w:val="0"/>
          <w:numId w:val="6"/>
        </w:numPr>
        <w:tabs>
          <w:tab w:val="clear" w:pos="1218"/>
          <w:tab w:val="num" w:pos="360"/>
        </w:tabs>
        <w:spacing w:line="0" w:lineRule="atLeast"/>
        <w:ind w:left="180" w:hanging="18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景德製藥公司研究部主任</w:t>
      </w:r>
      <w:r>
        <w:rPr>
          <w:rFonts w:eastAsia="標楷體" w:hint="eastAsia"/>
          <w:bCs/>
          <w:sz w:val="28"/>
          <w:szCs w:val="28"/>
        </w:rPr>
        <w:t>(1985~1990)</w:t>
      </w:r>
    </w:p>
    <w:p w:rsidR="00013D50" w:rsidRPr="000F7DC9" w:rsidRDefault="00013D50" w:rsidP="00013D50">
      <w:pPr>
        <w:widowControl w:val="0"/>
        <w:numPr>
          <w:ilvl w:val="0"/>
          <w:numId w:val="6"/>
        </w:numPr>
        <w:tabs>
          <w:tab w:val="clear" w:pos="1218"/>
          <w:tab w:val="num" w:pos="360"/>
        </w:tabs>
        <w:spacing w:line="0" w:lineRule="atLeast"/>
        <w:ind w:left="180" w:hanging="180"/>
        <w:rPr>
          <w:rFonts w:eastAsia="標楷體"/>
          <w:b/>
          <w:bCs/>
          <w:sz w:val="28"/>
          <w:szCs w:val="28"/>
        </w:rPr>
      </w:pPr>
      <w:r w:rsidRPr="000F7DC9">
        <w:rPr>
          <w:rFonts w:eastAsia="標楷體" w:hAnsi="標楷體"/>
          <w:b/>
          <w:bCs/>
          <w:sz w:val="28"/>
          <w:szCs w:val="28"/>
        </w:rPr>
        <w:t>行政院衛生署藥政處處長</w:t>
      </w:r>
      <w:r w:rsidRPr="000F7DC9">
        <w:rPr>
          <w:rFonts w:eastAsia="標楷體"/>
          <w:b/>
          <w:bCs/>
          <w:sz w:val="28"/>
          <w:szCs w:val="28"/>
        </w:rPr>
        <w:t>(1998</w:t>
      </w:r>
      <w:r w:rsidRPr="000F7DC9">
        <w:rPr>
          <w:rFonts w:eastAsia="標楷體" w:hAnsi="標楷體"/>
          <w:b/>
          <w:bCs/>
          <w:sz w:val="28"/>
          <w:szCs w:val="28"/>
        </w:rPr>
        <w:t>～</w:t>
      </w:r>
      <w:r w:rsidRPr="000F7DC9">
        <w:rPr>
          <w:rFonts w:eastAsia="標楷體"/>
          <w:b/>
          <w:bCs/>
          <w:sz w:val="28"/>
          <w:szCs w:val="28"/>
        </w:rPr>
        <w:t>2002)</w:t>
      </w:r>
      <w:r w:rsidRPr="000F7DC9">
        <w:rPr>
          <w:rFonts w:eastAsia="標楷體" w:hAnsi="標楷體"/>
          <w:b/>
          <w:bCs/>
          <w:sz w:val="28"/>
          <w:szCs w:val="28"/>
        </w:rPr>
        <w:t>、行政院衛生署顧問</w:t>
      </w:r>
      <w:r w:rsidRPr="000F7DC9">
        <w:rPr>
          <w:rFonts w:eastAsia="標楷體"/>
          <w:b/>
          <w:bCs/>
          <w:sz w:val="28"/>
          <w:szCs w:val="28"/>
        </w:rPr>
        <w:t>(2002</w:t>
      </w:r>
      <w:r w:rsidRPr="000F7DC9">
        <w:rPr>
          <w:rFonts w:eastAsia="標楷體" w:hAnsi="標楷體"/>
          <w:b/>
          <w:bCs/>
          <w:sz w:val="28"/>
          <w:szCs w:val="28"/>
        </w:rPr>
        <w:t>～</w:t>
      </w:r>
      <w:r w:rsidRPr="000F7DC9">
        <w:rPr>
          <w:rFonts w:eastAsia="標楷體"/>
          <w:b/>
          <w:bCs/>
          <w:sz w:val="28"/>
          <w:szCs w:val="28"/>
        </w:rPr>
        <w:t>2007)</w:t>
      </w:r>
    </w:p>
    <w:p w:rsidR="00013D50" w:rsidRPr="00B816E8" w:rsidRDefault="00013D50" w:rsidP="00013D50">
      <w:pPr>
        <w:widowControl w:val="0"/>
        <w:numPr>
          <w:ilvl w:val="0"/>
          <w:numId w:val="6"/>
        </w:numPr>
        <w:tabs>
          <w:tab w:val="clear" w:pos="1218"/>
          <w:tab w:val="num" w:pos="360"/>
        </w:tabs>
        <w:spacing w:line="0" w:lineRule="atLeast"/>
        <w:ind w:left="180" w:hanging="180"/>
        <w:rPr>
          <w:rFonts w:eastAsia="標楷體"/>
          <w:bCs/>
          <w:sz w:val="28"/>
          <w:szCs w:val="28"/>
        </w:rPr>
      </w:pPr>
      <w:r w:rsidRPr="00B816E8">
        <w:rPr>
          <w:rFonts w:eastAsia="標楷體" w:hAnsi="標楷體"/>
          <w:bCs/>
          <w:sz w:val="28"/>
          <w:szCs w:val="28"/>
        </w:rPr>
        <w:lastRenderedPageBreak/>
        <w:t>教育部醫教會藥學教育召集人（</w:t>
      </w:r>
      <w:r w:rsidRPr="00B816E8">
        <w:rPr>
          <w:rFonts w:eastAsia="標楷體"/>
          <w:bCs/>
          <w:sz w:val="28"/>
          <w:szCs w:val="28"/>
        </w:rPr>
        <w:t>2002</w:t>
      </w:r>
      <w:r w:rsidRPr="00B816E8">
        <w:rPr>
          <w:rFonts w:eastAsia="標楷體" w:hAnsi="標楷體"/>
          <w:bCs/>
          <w:sz w:val="28"/>
          <w:szCs w:val="28"/>
        </w:rPr>
        <w:t>～</w:t>
      </w:r>
      <w:r w:rsidRPr="00B816E8">
        <w:rPr>
          <w:rFonts w:eastAsia="標楷體"/>
          <w:bCs/>
          <w:sz w:val="28"/>
          <w:szCs w:val="28"/>
        </w:rPr>
        <w:t>2003</w:t>
      </w:r>
      <w:r w:rsidRPr="00B816E8">
        <w:rPr>
          <w:rFonts w:eastAsia="標楷體" w:hAnsi="標楷體"/>
          <w:bCs/>
          <w:sz w:val="28"/>
          <w:szCs w:val="28"/>
        </w:rPr>
        <w:t>）</w:t>
      </w:r>
    </w:p>
    <w:p w:rsidR="00013D50" w:rsidRPr="00E71C22" w:rsidRDefault="00013D50" w:rsidP="00013D50">
      <w:pPr>
        <w:widowControl w:val="0"/>
        <w:numPr>
          <w:ilvl w:val="0"/>
          <w:numId w:val="6"/>
        </w:numPr>
        <w:tabs>
          <w:tab w:val="clear" w:pos="1218"/>
          <w:tab w:val="num" w:pos="360"/>
        </w:tabs>
        <w:spacing w:line="0" w:lineRule="atLeast"/>
        <w:ind w:left="180" w:hanging="180"/>
        <w:rPr>
          <w:rFonts w:eastAsia="標楷體"/>
          <w:bCs/>
          <w:sz w:val="26"/>
        </w:rPr>
      </w:pPr>
      <w:r w:rsidRPr="00E71C22">
        <w:rPr>
          <w:rFonts w:eastAsia="標楷體" w:hAnsi="標楷體"/>
          <w:bCs/>
          <w:sz w:val="26"/>
        </w:rPr>
        <w:t>行政院國家人用疫苗政策指導會報委員</w:t>
      </w:r>
      <w:r w:rsidRPr="00E71C22">
        <w:rPr>
          <w:rFonts w:eastAsia="標楷體"/>
          <w:bCs/>
          <w:sz w:val="26"/>
        </w:rPr>
        <w:t>(2012~2014)</w:t>
      </w:r>
    </w:p>
    <w:p w:rsidR="00013D50" w:rsidRPr="000F7DC9" w:rsidRDefault="00013D50" w:rsidP="00013D50">
      <w:pPr>
        <w:widowControl w:val="0"/>
        <w:numPr>
          <w:ilvl w:val="0"/>
          <w:numId w:val="6"/>
        </w:numPr>
        <w:tabs>
          <w:tab w:val="clear" w:pos="1218"/>
          <w:tab w:val="num" w:pos="360"/>
        </w:tabs>
        <w:spacing w:line="0" w:lineRule="atLeast"/>
        <w:ind w:left="180" w:hanging="180"/>
        <w:rPr>
          <w:rFonts w:eastAsia="標楷體"/>
          <w:bCs/>
          <w:sz w:val="26"/>
        </w:rPr>
      </w:pPr>
      <w:r w:rsidRPr="00E71C22">
        <w:rPr>
          <w:rFonts w:eastAsia="標楷體" w:hAnsi="標楷體"/>
          <w:bCs/>
          <w:sz w:val="26"/>
        </w:rPr>
        <w:t>行政院人事行政總處諮詢委員</w:t>
      </w:r>
      <w:r w:rsidRPr="00E71C22">
        <w:rPr>
          <w:rFonts w:eastAsia="標楷體"/>
          <w:bCs/>
          <w:sz w:val="26"/>
        </w:rPr>
        <w:t>(2014~2015)</w:t>
      </w:r>
    </w:p>
    <w:p w:rsidR="00013D50" w:rsidRDefault="00013D50" w:rsidP="00013D50">
      <w:pPr>
        <w:widowControl w:val="0"/>
        <w:numPr>
          <w:ilvl w:val="0"/>
          <w:numId w:val="6"/>
        </w:numPr>
        <w:tabs>
          <w:tab w:val="clear" w:pos="1218"/>
          <w:tab w:val="num" w:pos="360"/>
        </w:tabs>
        <w:spacing w:line="0" w:lineRule="atLeast"/>
        <w:ind w:left="180" w:hanging="180"/>
        <w:rPr>
          <w:rFonts w:eastAsia="標楷體"/>
          <w:bCs/>
          <w:sz w:val="26"/>
        </w:rPr>
      </w:pPr>
      <w:r w:rsidRPr="00E71C22">
        <w:rPr>
          <w:rFonts w:eastAsia="標楷體" w:hAnsi="標楷體"/>
          <w:bCs/>
          <w:sz w:val="26"/>
        </w:rPr>
        <w:t>行政院衛生署新藥</w:t>
      </w:r>
      <w:r>
        <w:rPr>
          <w:rFonts w:ascii="標楷體" w:eastAsia="標楷體" w:hAnsi="標楷體" w:hint="eastAsia"/>
          <w:bCs/>
          <w:sz w:val="26"/>
        </w:rPr>
        <w:t>，</w:t>
      </w:r>
      <w:r>
        <w:rPr>
          <w:rFonts w:eastAsia="標楷體" w:hAnsi="標楷體" w:hint="eastAsia"/>
          <w:bCs/>
          <w:sz w:val="26"/>
        </w:rPr>
        <w:t>罕藥</w:t>
      </w:r>
      <w:r>
        <w:rPr>
          <w:rFonts w:ascii="標楷體" w:eastAsia="標楷體" w:hAnsi="標楷體" w:hint="eastAsia"/>
          <w:bCs/>
          <w:sz w:val="26"/>
        </w:rPr>
        <w:t>，</w:t>
      </w:r>
      <w:r>
        <w:rPr>
          <w:rFonts w:eastAsia="標楷體" w:hAnsi="標楷體" w:hint="eastAsia"/>
          <w:bCs/>
          <w:sz w:val="26"/>
        </w:rPr>
        <w:t>藥害救濟</w:t>
      </w:r>
      <w:r w:rsidRPr="00E71C22">
        <w:rPr>
          <w:rFonts w:eastAsia="標楷體" w:hAnsi="標楷體"/>
          <w:bCs/>
          <w:sz w:val="26"/>
        </w:rPr>
        <w:t>審議委員會委員</w:t>
      </w:r>
      <w:r w:rsidRPr="00E71C22">
        <w:rPr>
          <w:rFonts w:eastAsia="標楷體"/>
          <w:bCs/>
          <w:sz w:val="26"/>
        </w:rPr>
        <w:t>;</w:t>
      </w:r>
      <w:r w:rsidRPr="00E71C22">
        <w:rPr>
          <w:rFonts w:eastAsia="標楷體" w:hAnsi="標楷體"/>
          <w:bCs/>
          <w:sz w:val="26"/>
        </w:rPr>
        <w:t>主任委員</w:t>
      </w:r>
      <w:r w:rsidRPr="00E71C22">
        <w:rPr>
          <w:rFonts w:eastAsia="標楷體"/>
          <w:bCs/>
          <w:sz w:val="26"/>
        </w:rPr>
        <w:t>(1986</w:t>
      </w:r>
      <w:r w:rsidRPr="00E71C22">
        <w:rPr>
          <w:rFonts w:eastAsia="標楷體" w:hAnsi="標楷體"/>
          <w:bCs/>
          <w:sz w:val="26"/>
        </w:rPr>
        <w:t>～；</w:t>
      </w:r>
      <w:r w:rsidRPr="00E71C22">
        <w:rPr>
          <w:rFonts w:eastAsia="標楷體"/>
          <w:bCs/>
          <w:sz w:val="26"/>
        </w:rPr>
        <w:t>2002</w:t>
      </w:r>
      <w:r w:rsidRPr="00E71C22">
        <w:rPr>
          <w:rFonts w:eastAsia="標楷體" w:hAnsi="標楷體"/>
          <w:bCs/>
          <w:sz w:val="26"/>
        </w:rPr>
        <w:t>～</w:t>
      </w:r>
      <w:r w:rsidRPr="00E71C22">
        <w:rPr>
          <w:rFonts w:eastAsia="標楷體"/>
          <w:bCs/>
          <w:sz w:val="26"/>
        </w:rPr>
        <w:t>2003)</w:t>
      </w:r>
    </w:p>
    <w:p w:rsidR="00013D50" w:rsidRPr="00E71C22" w:rsidRDefault="00013D50" w:rsidP="00013D50">
      <w:pPr>
        <w:widowControl w:val="0"/>
        <w:numPr>
          <w:ilvl w:val="0"/>
          <w:numId w:val="6"/>
        </w:numPr>
        <w:tabs>
          <w:tab w:val="clear" w:pos="1218"/>
          <w:tab w:val="num" w:pos="360"/>
        </w:tabs>
        <w:spacing w:line="0" w:lineRule="atLeast"/>
        <w:ind w:left="180" w:hanging="180"/>
        <w:rPr>
          <w:rFonts w:eastAsia="標楷體"/>
          <w:bCs/>
          <w:sz w:val="26"/>
        </w:rPr>
      </w:pPr>
      <w:r>
        <w:rPr>
          <w:rFonts w:eastAsia="標楷體" w:hint="eastAsia"/>
          <w:bCs/>
          <w:sz w:val="26"/>
        </w:rPr>
        <w:t>行政院衛福部所屬醫療機構藥事審議小組委員</w:t>
      </w:r>
      <w:r>
        <w:rPr>
          <w:rFonts w:eastAsia="標楷體" w:hint="eastAsia"/>
          <w:bCs/>
          <w:sz w:val="26"/>
        </w:rPr>
        <w:t>(2014~2016)</w:t>
      </w:r>
    </w:p>
    <w:p w:rsidR="00013D50" w:rsidRPr="00E71C22" w:rsidRDefault="00013D50" w:rsidP="00013D50">
      <w:pPr>
        <w:widowControl w:val="0"/>
        <w:numPr>
          <w:ilvl w:val="0"/>
          <w:numId w:val="6"/>
        </w:numPr>
        <w:tabs>
          <w:tab w:val="clear" w:pos="1218"/>
          <w:tab w:val="num" w:pos="360"/>
        </w:tabs>
        <w:spacing w:line="0" w:lineRule="atLeast"/>
        <w:ind w:left="180" w:hanging="180"/>
        <w:rPr>
          <w:rFonts w:eastAsia="標楷體"/>
          <w:bCs/>
          <w:sz w:val="26"/>
        </w:rPr>
      </w:pPr>
      <w:r w:rsidRPr="00E71C22">
        <w:rPr>
          <w:rFonts w:eastAsia="標楷體" w:hAnsi="標楷體"/>
          <w:bCs/>
          <w:sz w:val="26"/>
        </w:rPr>
        <w:t>行政院衛生署科技政策諮詢委員（</w:t>
      </w:r>
      <w:r w:rsidRPr="00E71C22">
        <w:rPr>
          <w:rFonts w:eastAsia="標楷體"/>
          <w:bCs/>
          <w:sz w:val="26"/>
        </w:rPr>
        <w:t>2012</w:t>
      </w:r>
      <w:r w:rsidRPr="00E71C22">
        <w:rPr>
          <w:rFonts w:eastAsia="標楷體" w:hAnsi="標楷體"/>
          <w:bCs/>
          <w:sz w:val="26"/>
        </w:rPr>
        <w:t>～</w:t>
      </w:r>
      <w:r w:rsidRPr="00E71C22">
        <w:rPr>
          <w:rFonts w:eastAsia="標楷體"/>
          <w:bCs/>
          <w:sz w:val="26"/>
        </w:rPr>
        <w:t>2013</w:t>
      </w:r>
      <w:r w:rsidRPr="00E71C22">
        <w:rPr>
          <w:rFonts w:eastAsia="標楷體" w:hAnsi="標楷體"/>
          <w:bCs/>
          <w:sz w:val="26"/>
        </w:rPr>
        <w:t>）</w:t>
      </w:r>
    </w:p>
    <w:p w:rsidR="00013D50" w:rsidRPr="00E71C22" w:rsidRDefault="00013D50" w:rsidP="00013D50">
      <w:pPr>
        <w:widowControl w:val="0"/>
        <w:numPr>
          <w:ilvl w:val="0"/>
          <w:numId w:val="10"/>
        </w:numPr>
        <w:tabs>
          <w:tab w:val="clear" w:pos="1000"/>
          <w:tab w:val="num" w:pos="360"/>
        </w:tabs>
        <w:spacing w:line="0" w:lineRule="atLeast"/>
        <w:ind w:hanging="1000"/>
        <w:rPr>
          <w:rFonts w:eastAsia="標楷體"/>
          <w:bCs/>
          <w:sz w:val="26"/>
        </w:rPr>
      </w:pPr>
      <w:r w:rsidRPr="00E71C22">
        <w:rPr>
          <w:rFonts w:eastAsia="標楷體" w:hAnsi="標楷體"/>
          <w:bCs/>
          <w:sz w:val="26"/>
        </w:rPr>
        <w:t>醫療奉獻奬評審委員</w:t>
      </w:r>
      <w:r w:rsidRPr="00E71C22">
        <w:rPr>
          <w:rFonts w:eastAsia="標楷體"/>
          <w:bCs/>
          <w:sz w:val="26"/>
        </w:rPr>
        <w:t>(1995</w:t>
      </w:r>
      <w:r w:rsidRPr="00E71C22">
        <w:rPr>
          <w:rFonts w:eastAsia="標楷體" w:hAnsi="標楷體"/>
          <w:bCs/>
          <w:sz w:val="26"/>
        </w:rPr>
        <w:t>、</w:t>
      </w:r>
      <w:r w:rsidRPr="00E71C22">
        <w:rPr>
          <w:rFonts w:eastAsia="標楷體"/>
          <w:bCs/>
          <w:sz w:val="26"/>
        </w:rPr>
        <w:t>1996</w:t>
      </w:r>
      <w:r w:rsidRPr="00E71C22">
        <w:rPr>
          <w:rFonts w:eastAsia="標楷體" w:hAnsi="標楷體"/>
          <w:bCs/>
          <w:sz w:val="26"/>
        </w:rPr>
        <w:t>、</w:t>
      </w:r>
      <w:r w:rsidRPr="00E71C22">
        <w:rPr>
          <w:rFonts w:eastAsia="標楷體"/>
          <w:bCs/>
          <w:sz w:val="26"/>
        </w:rPr>
        <w:t>1997</w:t>
      </w:r>
      <w:r w:rsidRPr="00E71C22">
        <w:rPr>
          <w:rFonts w:eastAsia="標楷體" w:hAnsi="標楷體"/>
          <w:bCs/>
          <w:sz w:val="26"/>
        </w:rPr>
        <w:t>、</w:t>
      </w:r>
      <w:r w:rsidRPr="00E71C22">
        <w:rPr>
          <w:rFonts w:eastAsia="標楷體"/>
          <w:bCs/>
          <w:sz w:val="26"/>
        </w:rPr>
        <w:t>2007)</w:t>
      </w:r>
    </w:p>
    <w:p w:rsidR="00013D50" w:rsidRPr="00252482" w:rsidRDefault="00013D50" w:rsidP="00013D50">
      <w:pPr>
        <w:widowControl w:val="0"/>
        <w:numPr>
          <w:ilvl w:val="0"/>
          <w:numId w:val="10"/>
        </w:numPr>
        <w:tabs>
          <w:tab w:val="clear" w:pos="1000"/>
          <w:tab w:val="num" w:pos="360"/>
        </w:tabs>
        <w:spacing w:line="0" w:lineRule="atLeast"/>
        <w:ind w:hanging="1000"/>
        <w:rPr>
          <w:rFonts w:ascii="標楷體" w:eastAsia="標楷體" w:hAnsi="標楷體"/>
          <w:bCs/>
          <w:sz w:val="26"/>
        </w:rPr>
      </w:pPr>
      <w:r w:rsidRPr="00E71C22">
        <w:rPr>
          <w:rFonts w:eastAsia="標楷體" w:hAnsi="標楷體"/>
          <w:bCs/>
          <w:sz w:val="26"/>
        </w:rPr>
        <w:t>台灣大學、國立中山大學、國立台北科技大學</w:t>
      </w:r>
      <w:r w:rsidRPr="00E71C22">
        <w:rPr>
          <w:rFonts w:eastAsia="標楷體"/>
          <w:bCs/>
          <w:sz w:val="26"/>
        </w:rPr>
        <w:t>EMBA</w:t>
      </w:r>
      <w:r w:rsidRPr="00E71C22">
        <w:rPr>
          <w:rFonts w:eastAsia="標楷體" w:hAnsi="標楷體"/>
          <w:bCs/>
          <w:sz w:val="26"/>
        </w:rPr>
        <w:t>邀請講席</w:t>
      </w:r>
      <w:r w:rsidRPr="00E71C22">
        <w:rPr>
          <w:rFonts w:eastAsia="標楷體"/>
          <w:bCs/>
          <w:sz w:val="26"/>
        </w:rPr>
        <w:t>(2007~)</w:t>
      </w:r>
      <w:r>
        <w:rPr>
          <w:rFonts w:ascii="新細明體" w:hAnsi="新細明體" w:hint="eastAsia"/>
          <w:bCs/>
          <w:sz w:val="26"/>
        </w:rPr>
        <w:t>；</w:t>
      </w:r>
      <w:r w:rsidRPr="00252482">
        <w:rPr>
          <w:rFonts w:ascii="標楷體" w:eastAsia="標楷體" w:hAnsi="標楷體" w:hint="eastAsia"/>
          <w:bCs/>
          <w:sz w:val="26"/>
        </w:rPr>
        <w:t>台北醫學大學、</w:t>
      </w:r>
    </w:p>
    <w:p w:rsidR="00013D50" w:rsidRPr="00E71C22" w:rsidRDefault="00013D50" w:rsidP="00013D50">
      <w:pPr>
        <w:spacing w:line="0" w:lineRule="atLeast"/>
        <w:rPr>
          <w:rFonts w:eastAsia="標楷體"/>
          <w:bCs/>
          <w:sz w:val="26"/>
        </w:rPr>
      </w:pPr>
      <w:r>
        <w:rPr>
          <w:rFonts w:ascii="新細明體" w:hAnsi="新細明體" w:hint="eastAsia"/>
          <w:bCs/>
          <w:sz w:val="26"/>
        </w:rPr>
        <w:t xml:space="preserve">   </w:t>
      </w:r>
      <w:r>
        <w:rPr>
          <w:rFonts w:eastAsia="標楷體" w:hint="eastAsia"/>
          <w:bCs/>
          <w:sz w:val="26"/>
        </w:rPr>
        <w:t>輔仁大學講座教授</w:t>
      </w:r>
      <w:r>
        <w:rPr>
          <w:rFonts w:eastAsia="標楷體" w:hint="eastAsia"/>
          <w:bCs/>
          <w:sz w:val="26"/>
        </w:rPr>
        <w:t>(2015~)</w:t>
      </w:r>
    </w:p>
    <w:p w:rsidR="00013D50" w:rsidRDefault="00013D50" w:rsidP="00013D50">
      <w:pPr>
        <w:widowControl w:val="0"/>
        <w:numPr>
          <w:ilvl w:val="0"/>
          <w:numId w:val="10"/>
        </w:numPr>
        <w:tabs>
          <w:tab w:val="clear" w:pos="1000"/>
          <w:tab w:val="num" w:pos="360"/>
        </w:tabs>
        <w:spacing w:line="0" w:lineRule="atLeast"/>
        <w:ind w:hanging="1000"/>
        <w:rPr>
          <w:rFonts w:eastAsia="標楷體"/>
          <w:b/>
          <w:bCs/>
          <w:sz w:val="28"/>
          <w:szCs w:val="28"/>
        </w:rPr>
      </w:pPr>
      <w:r w:rsidRPr="00C265C8">
        <w:rPr>
          <w:rFonts w:eastAsia="標楷體" w:hAnsi="標楷體"/>
          <w:b/>
          <w:bCs/>
          <w:sz w:val="28"/>
          <w:szCs w:val="28"/>
        </w:rPr>
        <w:t>公務人員</w:t>
      </w:r>
      <w:r>
        <w:rPr>
          <w:rFonts w:eastAsia="標楷體" w:hAnsi="標楷體" w:hint="eastAsia"/>
          <w:b/>
          <w:bCs/>
          <w:sz w:val="28"/>
          <w:szCs w:val="28"/>
        </w:rPr>
        <w:t>、</w:t>
      </w:r>
      <w:r w:rsidRPr="00C265C8">
        <w:rPr>
          <w:rFonts w:eastAsia="標楷體" w:hAnsi="標楷體" w:hint="eastAsia"/>
          <w:b/>
          <w:bCs/>
          <w:sz w:val="28"/>
          <w:szCs w:val="28"/>
        </w:rPr>
        <w:t>專技人員高等及特等</w:t>
      </w:r>
      <w:r w:rsidRPr="00C265C8">
        <w:rPr>
          <w:rFonts w:eastAsia="標楷體" w:hAnsi="標楷體"/>
          <w:b/>
          <w:bCs/>
          <w:sz w:val="28"/>
          <w:szCs w:val="28"/>
        </w:rPr>
        <w:t>考試典試委員長</w:t>
      </w:r>
      <w:r w:rsidRPr="00C265C8">
        <w:rPr>
          <w:rFonts w:eastAsia="標楷體"/>
          <w:b/>
          <w:bCs/>
          <w:sz w:val="28"/>
          <w:szCs w:val="28"/>
        </w:rPr>
        <w:t>(200</w:t>
      </w:r>
      <w:r w:rsidRPr="00C265C8">
        <w:rPr>
          <w:rFonts w:eastAsia="標楷體" w:hint="eastAsia"/>
          <w:b/>
          <w:bCs/>
          <w:sz w:val="28"/>
          <w:szCs w:val="28"/>
        </w:rPr>
        <w:t>8~2014</w:t>
      </w:r>
      <w:r w:rsidRPr="00C265C8">
        <w:rPr>
          <w:rFonts w:eastAsia="標楷體"/>
          <w:b/>
          <w:bCs/>
          <w:sz w:val="28"/>
          <w:szCs w:val="28"/>
        </w:rPr>
        <w:t>)</w:t>
      </w:r>
    </w:p>
    <w:p w:rsidR="00013D50" w:rsidRDefault="00013D50" w:rsidP="00013D50">
      <w:pPr>
        <w:widowControl w:val="0"/>
        <w:numPr>
          <w:ilvl w:val="0"/>
          <w:numId w:val="10"/>
        </w:numPr>
        <w:tabs>
          <w:tab w:val="clear" w:pos="1000"/>
          <w:tab w:val="num" w:pos="360"/>
        </w:tabs>
        <w:spacing w:line="0" w:lineRule="atLeast"/>
        <w:ind w:hanging="1000"/>
        <w:rPr>
          <w:rFonts w:eastAsia="標楷體"/>
          <w:bCs/>
          <w:sz w:val="28"/>
          <w:szCs w:val="28"/>
        </w:rPr>
      </w:pPr>
      <w:r w:rsidRPr="008C173C">
        <w:rPr>
          <w:rFonts w:eastAsia="標楷體" w:hint="eastAsia"/>
          <w:bCs/>
          <w:sz w:val="28"/>
          <w:szCs w:val="28"/>
        </w:rPr>
        <w:t>中央研究院</w:t>
      </w:r>
      <w:r>
        <w:rPr>
          <w:rFonts w:eastAsia="標楷體" w:hint="eastAsia"/>
          <w:bCs/>
          <w:sz w:val="28"/>
          <w:szCs w:val="28"/>
        </w:rPr>
        <w:t>國家生技研究園區新藥及疫苗研發顧問</w:t>
      </w:r>
      <w:r>
        <w:rPr>
          <w:rFonts w:ascii="新細明體" w:hAnsi="新細明體" w:hint="eastAsia"/>
          <w:bCs/>
          <w:sz w:val="28"/>
          <w:szCs w:val="28"/>
        </w:rPr>
        <w:t>，</w:t>
      </w:r>
      <w:r w:rsidRPr="008C173C">
        <w:rPr>
          <w:rFonts w:eastAsia="標楷體" w:hint="eastAsia"/>
          <w:bCs/>
          <w:sz w:val="28"/>
          <w:szCs w:val="28"/>
        </w:rPr>
        <w:t>Taiwan Biobank</w:t>
      </w:r>
      <w:r w:rsidRPr="008C173C">
        <w:rPr>
          <w:rFonts w:eastAsia="標楷體" w:hint="eastAsia"/>
          <w:bCs/>
          <w:sz w:val="28"/>
          <w:szCs w:val="28"/>
        </w:rPr>
        <w:t>指導委員</w:t>
      </w:r>
    </w:p>
    <w:p w:rsidR="00013D50" w:rsidRPr="003E6080" w:rsidRDefault="00013D50" w:rsidP="00013D50">
      <w:pPr>
        <w:spacing w:line="0" w:lineRule="atLeast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</w:t>
      </w:r>
      <w:r w:rsidRPr="003E6080">
        <w:rPr>
          <w:rFonts w:eastAsia="標楷體" w:hint="eastAsia"/>
          <w:bCs/>
          <w:sz w:val="28"/>
          <w:szCs w:val="28"/>
        </w:rPr>
        <w:t>(2015~)</w:t>
      </w:r>
    </w:p>
    <w:p w:rsidR="00013D50" w:rsidRPr="00052AE1" w:rsidRDefault="00013D50" w:rsidP="00013D50">
      <w:pPr>
        <w:widowControl w:val="0"/>
        <w:numPr>
          <w:ilvl w:val="0"/>
          <w:numId w:val="10"/>
        </w:numPr>
        <w:tabs>
          <w:tab w:val="clear" w:pos="1000"/>
          <w:tab w:val="num" w:pos="360"/>
        </w:tabs>
        <w:spacing w:line="0" w:lineRule="atLeast"/>
        <w:ind w:hanging="1000"/>
        <w:rPr>
          <w:rFonts w:eastAsia="標楷體"/>
          <w:bCs/>
          <w:sz w:val="28"/>
          <w:szCs w:val="28"/>
        </w:rPr>
      </w:pPr>
      <w:r w:rsidRPr="001A64A0">
        <w:rPr>
          <w:rFonts w:eastAsia="標楷體" w:hint="eastAsia"/>
          <w:bCs/>
          <w:sz w:val="28"/>
          <w:szCs w:val="28"/>
        </w:rPr>
        <w:t>社團法人國家生技醫療產業策進會</w:t>
      </w:r>
      <w:r>
        <w:rPr>
          <w:rFonts w:eastAsia="標楷體" w:hint="eastAsia"/>
          <w:bCs/>
          <w:sz w:val="28"/>
          <w:szCs w:val="28"/>
        </w:rPr>
        <w:t>理事</w:t>
      </w:r>
      <w:r>
        <w:rPr>
          <w:rFonts w:ascii="新細明體" w:hAnsi="新細明體" w:hint="eastAsia"/>
          <w:bCs/>
          <w:sz w:val="28"/>
          <w:szCs w:val="28"/>
        </w:rPr>
        <w:t>、</w:t>
      </w:r>
      <w:r w:rsidRPr="001A64A0">
        <w:rPr>
          <w:rFonts w:eastAsia="標楷體" w:hint="eastAsia"/>
          <w:bCs/>
          <w:sz w:val="28"/>
          <w:szCs w:val="28"/>
        </w:rPr>
        <w:t>常務理事</w:t>
      </w:r>
    </w:p>
    <w:p w:rsidR="00013D50" w:rsidRDefault="00013D50" w:rsidP="00013D50">
      <w:pPr>
        <w:widowControl w:val="0"/>
        <w:numPr>
          <w:ilvl w:val="0"/>
          <w:numId w:val="10"/>
        </w:numPr>
        <w:tabs>
          <w:tab w:val="clear" w:pos="1000"/>
          <w:tab w:val="num" w:pos="360"/>
        </w:tabs>
        <w:spacing w:line="0" w:lineRule="atLeast"/>
        <w:ind w:hanging="1000"/>
        <w:rPr>
          <w:rFonts w:eastAsia="標楷體"/>
          <w:bCs/>
          <w:sz w:val="26"/>
        </w:rPr>
      </w:pPr>
      <w:r w:rsidRPr="00E71C22">
        <w:rPr>
          <w:rFonts w:eastAsia="標楷體" w:hAnsi="標楷體"/>
          <w:b/>
          <w:sz w:val="26"/>
        </w:rPr>
        <w:t>藥事論壇講座</w:t>
      </w:r>
      <w:r w:rsidRPr="00C265C8">
        <w:rPr>
          <w:rFonts w:eastAsia="標楷體" w:hAnsi="標楷體" w:hint="eastAsia"/>
          <w:sz w:val="26"/>
        </w:rPr>
        <w:t>常任主席</w:t>
      </w:r>
      <w:r w:rsidRPr="00E71C22">
        <w:rPr>
          <w:rFonts w:eastAsia="標楷體"/>
          <w:bCs/>
          <w:sz w:val="26"/>
        </w:rPr>
        <w:t>(2004~</w:t>
      </w:r>
      <w:r w:rsidRPr="00E71C22">
        <w:rPr>
          <w:rFonts w:eastAsia="標楷體" w:hAnsi="標楷體"/>
          <w:bCs/>
          <w:sz w:val="26"/>
        </w:rPr>
        <w:t>逾</w:t>
      </w:r>
      <w:r>
        <w:rPr>
          <w:rFonts w:eastAsia="標楷體"/>
          <w:bCs/>
          <w:sz w:val="26"/>
        </w:rPr>
        <w:t>7</w:t>
      </w:r>
      <w:r>
        <w:rPr>
          <w:rFonts w:eastAsia="標楷體" w:hint="eastAsia"/>
          <w:bCs/>
          <w:sz w:val="26"/>
        </w:rPr>
        <w:t>3</w:t>
      </w:r>
      <w:r w:rsidRPr="00E71C22">
        <w:rPr>
          <w:rFonts w:eastAsia="標楷體" w:hAnsi="標楷體"/>
          <w:bCs/>
          <w:sz w:val="26"/>
        </w:rPr>
        <w:t>場</w:t>
      </w:r>
      <w:r w:rsidRPr="00E71C22">
        <w:rPr>
          <w:rFonts w:eastAsia="標楷體"/>
          <w:bCs/>
          <w:sz w:val="26"/>
        </w:rPr>
        <w:t>)</w:t>
      </w:r>
      <w:r w:rsidRPr="00E71C22">
        <w:rPr>
          <w:rFonts w:eastAsia="標楷體" w:hAnsi="標楷體"/>
          <w:bCs/>
          <w:sz w:val="26"/>
        </w:rPr>
        <w:t>，參與人員共</w:t>
      </w:r>
      <w:r>
        <w:rPr>
          <w:rFonts w:eastAsia="標楷體"/>
          <w:bCs/>
          <w:sz w:val="26"/>
        </w:rPr>
        <w:t>13,</w:t>
      </w:r>
      <w:r>
        <w:rPr>
          <w:rFonts w:eastAsia="標楷體" w:hint="eastAsia"/>
          <w:bCs/>
          <w:sz w:val="26"/>
        </w:rPr>
        <w:t>708</w:t>
      </w:r>
      <w:r w:rsidRPr="00E71C22">
        <w:rPr>
          <w:rFonts w:eastAsia="標楷體" w:hAnsi="標楷體"/>
          <w:bCs/>
          <w:sz w:val="26"/>
        </w:rPr>
        <w:t>人次</w:t>
      </w:r>
    </w:p>
    <w:p w:rsidR="00013D50" w:rsidRPr="0014409A" w:rsidRDefault="00013D50" w:rsidP="00013D50">
      <w:pPr>
        <w:spacing w:line="0" w:lineRule="atLeast"/>
        <w:rPr>
          <w:rFonts w:eastAsia="標楷體"/>
          <w:bCs/>
          <w:sz w:val="26"/>
        </w:rPr>
      </w:pPr>
    </w:p>
    <w:p w:rsidR="00013D50" w:rsidRPr="00DD26B0" w:rsidRDefault="00013D50" w:rsidP="00013D50">
      <w:pPr>
        <w:tabs>
          <w:tab w:val="left" w:pos="851"/>
        </w:tabs>
        <w:spacing w:line="360" w:lineRule="auto"/>
        <w:rPr>
          <w:rFonts w:ascii="Arial" w:eastAsia="標楷體" w:hAnsi="Arial" w:cs="Arial"/>
          <w:b/>
          <w:bCs/>
          <w:sz w:val="36"/>
          <w:szCs w:val="36"/>
        </w:rPr>
      </w:pPr>
      <w:r w:rsidRPr="00DD26B0">
        <w:rPr>
          <w:rFonts w:ascii="Arial" w:eastAsia="標楷體" w:hAnsi="Arial" w:cs="Arial"/>
          <w:b/>
          <w:bCs/>
          <w:sz w:val="36"/>
          <w:szCs w:val="36"/>
        </w:rPr>
        <w:t>榮譽：</w:t>
      </w:r>
      <w:r w:rsidRPr="00DD26B0">
        <w:rPr>
          <w:rFonts w:ascii="Arial" w:eastAsia="標楷體" w:hAnsi="Arial" w:cs="Arial"/>
          <w:b/>
          <w:bCs/>
          <w:sz w:val="36"/>
          <w:szCs w:val="36"/>
        </w:rPr>
        <w:tab/>
      </w:r>
    </w:p>
    <w:p w:rsidR="00013D50" w:rsidRPr="00223481" w:rsidRDefault="00013D50" w:rsidP="00013D50">
      <w:pPr>
        <w:widowControl w:val="0"/>
        <w:numPr>
          <w:ilvl w:val="0"/>
          <w:numId w:val="7"/>
        </w:numPr>
        <w:tabs>
          <w:tab w:val="left" w:pos="360"/>
          <w:tab w:val="num" w:pos="1080"/>
        </w:tabs>
        <w:spacing w:line="0" w:lineRule="atLeast"/>
        <w:ind w:left="540" w:hanging="600"/>
        <w:rPr>
          <w:rFonts w:eastAsia="標楷體"/>
          <w:b/>
          <w:bCs/>
          <w:sz w:val="26"/>
          <w:szCs w:val="26"/>
        </w:rPr>
      </w:pPr>
      <w:r w:rsidRPr="00223481">
        <w:rPr>
          <w:rFonts w:eastAsia="標楷體" w:hAnsi="Arial"/>
          <w:b/>
          <w:bCs/>
          <w:sz w:val="26"/>
          <w:szCs w:val="26"/>
        </w:rPr>
        <w:t>美國</w:t>
      </w:r>
      <w:r w:rsidRPr="00223481">
        <w:rPr>
          <w:rFonts w:eastAsia="標楷體" w:hAnsi="Arial" w:hint="eastAsia"/>
          <w:b/>
          <w:bCs/>
          <w:sz w:val="26"/>
          <w:szCs w:val="26"/>
        </w:rPr>
        <w:t>國家發明家學院院士</w:t>
      </w:r>
      <w:r w:rsidRPr="00223481">
        <w:rPr>
          <w:rFonts w:eastAsia="標楷體"/>
          <w:b/>
          <w:bCs/>
          <w:sz w:val="26"/>
          <w:szCs w:val="26"/>
        </w:rPr>
        <w:t xml:space="preserve">Fellow, </w:t>
      </w:r>
      <w:r w:rsidRPr="00223481">
        <w:rPr>
          <w:rFonts w:hint="eastAsia"/>
          <w:b/>
          <w:color w:val="000000"/>
          <w:sz w:val="26"/>
          <w:szCs w:val="26"/>
          <w:shd w:val="clear" w:color="auto" w:fill="FFFFFF"/>
        </w:rPr>
        <w:t>National Academy of Inventors (NAI</w:t>
      </w:r>
      <w:r w:rsidRPr="00223481">
        <w:rPr>
          <w:b/>
          <w:color w:val="000000"/>
          <w:sz w:val="26"/>
          <w:szCs w:val="26"/>
          <w:shd w:val="clear" w:color="auto" w:fill="FFFFFF"/>
        </w:rPr>
        <w:t>, Fellow, 2016</w:t>
      </w:r>
      <w:r w:rsidRPr="00223481">
        <w:rPr>
          <w:rFonts w:hint="eastAsia"/>
          <w:b/>
          <w:color w:val="000000"/>
          <w:sz w:val="26"/>
          <w:szCs w:val="26"/>
          <w:shd w:val="clear" w:color="auto" w:fill="FFFFFF"/>
        </w:rPr>
        <w:t>)</w:t>
      </w:r>
    </w:p>
    <w:p w:rsidR="00013D50" w:rsidRDefault="00013D50" w:rsidP="00013D50">
      <w:pPr>
        <w:widowControl w:val="0"/>
        <w:numPr>
          <w:ilvl w:val="0"/>
          <w:numId w:val="7"/>
        </w:numPr>
        <w:tabs>
          <w:tab w:val="clear" w:pos="1320"/>
          <w:tab w:val="left" w:pos="360"/>
          <w:tab w:val="num" w:pos="1080"/>
        </w:tabs>
        <w:spacing w:line="0" w:lineRule="atLeast"/>
        <w:ind w:left="540" w:hanging="600"/>
        <w:rPr>
          <w:rFonts w:eastAsia="標楷體"/>
          <w:b/>
          <w:bCs/>
          <w:sz w:val="26"/>
          <w:szCs w:val="26"/>
        </w:rPr>
      </w:pPr>
      <w:r w:rsidRPr="00223481">
        <w:rPr>
          <w:rFonts w:eastAsia="標楷體" w:hint="eastAsia"/>
          <w:b/>
          <w:bCs/>
          <w:sz w:val="26"/>
          <w:szCs w:val="26"/>
        </w:rPr>
        <w:t>美國</w:t>
      </w:r>
      <w:r w:rsidRPr="00223481">
        <w:rPr>
          <w:rFonts w:eastAsia="標楷體" w:hAnsi="Arial"/>
          <w:b/>
          <w:bCs/>
          <w:sz w:val="26"/>
          <w:szCs w:val="26"/>
        </w:rPr>
        <w:t>藥學科學家學會</w:t>
      </w:r>
      <w:r w:rsidRPr="00223481">
        <w:rPr>
          <w:rFonts w:eastAsia="標楷體" w:hAnsi="Arial" w:hint="eastAsia"/>
          <w:b/>
          <w:bCs/>
          <w:sz w:val="26"/>
          <w:szCs w:val="26"/>
        </w:rPr>
        <w:t>院</w:t>
      </w:r>
      <w:r w:rsidRPr="00223481">
        <w:rPr>
          <w:rFonts w:eastAsia="標楷體" w:hAnsi="Arial"/>
          <w:b/>
          <w:bCs/>
          <w:sz w:val="26"/>
          <w:szCs w:val="26"/>
        </w:rPr>
        <w:t>士</w:t>
      </w:r>
      <w:r w:rsidRPr="00223481">
        <w:rPr>
          <w:rFonts w:eastAsia="標楷體"/>
          <w:b/>
          <w:bCs/>
          <w:sz w:val="26"/>
          <w:szCs w:val="26"/>
        </w:rPr>
        <w:t xml:space="preserve">Fellow, American Association of </w:t>
      </w:r>
      <w:r w:rsidRPr="00223481">
        <w:rPr>
          <w:rFonts w:eastAsia="標楷體" w:hint="eastAsia"/>
          <w:b/>
          <w:bCs/>
          <w:sz w:val="26"/>
          <w:szCs w:val="26"/>
        </w:rPr>
        <w:t xml:space="preserve"> </w:t>
      </w:r>
      <w:r>
        <w:rPr>
          <w:rFonts w:eastAsia="標楷體"/>
          <w:b/>
          <w:bCs/>
          <w:sz w:val="26"/>
          <w:szCs w:val="26"/>
        </w:rPr>
        <w:t>Pharmaceutical Scientists</w:t>
      </w:r>
    </w:p>
    <w:p w:rsidR="00013D50" w:rsidRPr="00223481" w:rsidRDefault="00013D50" w:rsidP="00013D50">
      <w:pPr>
        <w:tabs>
          <w:tab w:val="left" w:pos="360"/>
        </w:tabs>
        <w:spacing w:line="0" w:lineRule="atLeast"/>
        <w:ind w:left="-60"/>
        <w:rPr>
          <w:rFonts w:eastAsia="標楷體"/>
          <w:b/>
          <w:bCs/>
          <w:sz w:val="26"/>
          <w:szCs w:val="26"/>
        </w:rPr>
      </w:pPr>
      <w:r>
        <w:rPr>
          <w:rFonts w:eastAsia="標楷體" w:hint="eastAsia"/>
          <w:b/>
          <w:bCs/>
          <w:sz w:val="26"/>
          <w:szCs w:val="26"/>
        </w:rPr>
        <w:t xml:space="preserve">   </w:t>
      </w:r>
      <w:r w:rsidRPr="00223481">
        <w:rPr>
          <w:rFonts w:eastAsia="標楷體"/>
          <w:b/>
          <w:bCs/>
          <w:sz w:val="26"/>
          <w:szCs w:val="26"/>
        </w:rPr>
        <w:t>(AAPS,</w:t>
      </w:r>
      <w:r>
        <w:rPr>
          <w:rFonts w:eastAsia="標楷體" w:hint="eastAsia"/>
          <w:b/>
          <w:bCs/>
          <w:sz w:val="26"/>
          <w:szCs w:val="26"/>
        </w:rPr>
        <w:t xml:space="preserve"> </w:t>
      </w:r>
      <w:r w:rsidRPr="00223481">
        <w:rPr>
          <w:rFonts w:eastAsia="標楷體"/>
          <w:b/>
          <w:bCs/>
          <w:sz w:val="26"/>
          <w:szCs w:val="26"/>
        </w:rPr>
        <w:t>Fellow, 2006)</w:t>
      </w:r>
    </w:p>
    <w:p w:rsidR="00013D50" w:rsidRPr="00471733" w:rsidRDefault="00013D50" w:rsidP="00013D50">
      <w:pPr>
        <w:widowControl w:val="0"/>
        <w:numPr>
          <w:ilvl w:val="0"/>
          <w:numId w:val="7"/>
        </w:numPr>
        <w:tabs>
          <w:tab w:val="clear" w:pos="1320"/>
          <w:tab w:val="left" w:pos="360"/>
          <w:tab w:val="num" w:pos="1080"/>
        </w:tabs>
        <w:spacing w:line="0" w:lineRule="atLeast"/>
        <w:ind w:left="540" w:hanging="600"/>
        <w:rPr>
          <w:rFonts w:eastAsia="標楷體"/>
          <w:bCs/>
          <w:sz w:val="26"/>
        </w:rPr>
      </w:pPr>
      <w:r w:rsidRPr="0051318B">
        <w:rPr>
          <w:rFonts w:eastAsia="標楷體" w:hAnsi="Arial"/>
          <w:b/>
          <w:sz w:val="26"/>
        </w:rPr>
        <w:t>亞洲藥學會學術研究獎</w:t>
      </w:r>
      <w:r w:rsidRPr="00E71C22">
        <w:rPr>
          <w:rFonts w:eastAsia="標楷體"/>
          <w:sz w:val="26"/>
        </w:rPr>
        <w:t>(1998) – Ishidate Award</w:t>
      </w:r>
    </w:p>
    <w:p w:rsidR="00013D50" w:rsidRPr="00E71C22" w:rsidRDefault="00013D50" w:rsidP="00013D50">
      <w:pPr>
        <w:widowControl w:val="0"/>
        <w:numPr>
          <w:ilvl w:val="0"/>
          <w:numId w:val="7"/>
        </w:numPr>
        <w:tabs>
          <w:tab w:val="clear" w:pos="1320"/>
          <w:tab w:val="left" w:pos="360"/>
          <w:tab w:val="num" w:pos="1080"/>
        </w:tabs>
        <w:spacing w:line="0" w:lineRule="atLeast"/>
        <w:ind w:left="540" w:hanging="600"/>
        <w:rPr>
          <w:rFonts w:eastAsia="標楷體"/>
          <w:bCs/>
          <w:sz w:val="26"/>
        </w:rPr>
      </w:pPr>
      <w:r w:rsidRPr="0051318B">
        <w:rPr>
          <w:rFonts w:eastAsia="標楷體" w:hAnsi="Arial"/>
          <w:b/>
          <w:bCs/>
          <w:sz w:val="26"/>
        </w:rPr>
        <w:t>中華民國一等功績獎章</w:t>
      </w:r>
      <w:r w:rsidRPr="00E71C22">
        <w:rPr>
          <w:rFonts w:eastAsia="標楷體"/>
          <w:bCs/>
          <w:sz w:val="26"/>
        </w:rPr>
        <w:t>(2014)</w:t>
      </w:r>
    </w:p>
    <w:p w:rsidR="00013D50" w:rsidRPr="00E71C22" w:rsidRDefault="00013D50" w:rsidP="00013D50">
      <w:pPr>
        <w:widowControl w:val="0"/>
        <w:numPr>
          <w:ilvl w:val="0"/>
          <w:numId w:val="7"/>
        </w:numPr>
        <w:tabs>
          <w:tab w:val="clear" w:pos="1320"/>
          <w:tab w:val="left" w:pos="360"/>
          <w:tab w:val="num" w:pos="1080"/>
        </w:tabs>
        <w:spacing w:line="0" w:lineRule="atLeast"/>
        <w:ind w:left="540" w:hanging="600"/>
        <w:rPr>
          <w:rFonts w:eastAsia="標楷體"/>
          <w:bCs/>
          <w:sz w:val="26"/>
        </w:rPr>
      </w:pPr>
      <w:r w:rsidRPr="0051318B">
        <w:rPr>
          <w:rFonts w:eastAsia="標楷體" w:hAnsi="Arial"/>
          <w:b/>
          <w:bCs/>
          <w:sz w:val="26"/>
        </w:rPr>
        <w:t>中華民國一等考銓獎章</w:t>
      </w:r>
      <w:r w:rsidRPr="00E71C22">
        <w:rPr>
          <w:rFonts w:eastAsia="標楷體"/>
          <w:bCs/>
          <w:sz w:val="26"/>
        </w:rPr>
        <w:t>(2014)</w:t>
      </w:r>
    </w:p>
    <w:p w:rsidR="00013D50" w:rsidRPr="00E71C22" w:rsidRDefault="00013D50" w:rsidP="00013D50">
      <w:pPr>
        <w:widowControl w:val="0"/>
        <w:numPr>
          <w:ilvl w:val="0"/>
          <w:numId w:val="7"/>
        </w:numPr>
        <w:tabs>
          <w:tab w:val="clear" w:pos="1320"/>
          <w:tab w:val="left" w:pos="360"/>
          <w:tab w:val="num" w:pos="1080"/>
        </w:tabs>
        <w:spacing w:line="0" w:lineRule="atLeast"/>
        <w:ind w:left="540" w:hanging="600"/>
        <w:rPr>
          <w:rFonts w:eastAsia="標楷體"/>
          <w:bCs/>
          <w:sz w:val="26"/>
        </w:rPr>
      </w:pPr>
      <w:r w:rsidRPr="0051318B">
        <w:rPr>
          <w:rFonts w:eastAsia="標楷體" w:hAnsi="Arial"/>
          <w:b/>
          <w:bCs/>
          <w:sz w:val="26"/>
        </w:rPr>
        <w:t>行政院衛福部一等</w:t>
      </w:r>
      <w:r>
        <w:rPr>
          <w:rFonts w:eastAsia="標楷體" w:hAnsi="Arial" w:hint="eastAsia"/>
          <w:b/>
          <w:bCs/>
          <w:sz w:val="26"/>
        </w:rPr>
        <w:t>衛生</w:t>
      </w:r>
      <w:r w:rsidRPr="0051318B">
        <w:rPr>
          <w:rFonts w:eastAsia="標楷體" w:hAnsi="Arial"/>
          <w:b/>
          <w:bCs/>
          <w:sz w:val="26"/>
        </w:rPr>
        <w:t>奬章</w:t>
      </w:r>
      <w:r>
        <w:rPr>
          <w:rFonts w:eastAsia="標楷體" w:hAnsi="Arial" w:hint="eastAsia"/>
          <w:b/>
          <w:bCs/>
          <w:sz w:val="26"/>
        </w:rPr>
        <w:t>(001</w:t>
      </w:r>
      <w:r>
        <w:rPr>
          <w:rFonts w:eastAsia="標楷體" w:hAnsi="Arial" w:hint="eastAsia"/>
          <w:b/>
          <w:bCs/>
          <w:sz w:val="26"/>
        </w:rPr>
        <w:t>號</w:t>
      </w:r>
      <w:r>
        <w:rPr>
          <w:rFonts w:eastAsia="標楷體" w:hAnsi="Arial" w:hint="eastAsia"/>
          <w:b/>
          <w:bCs/>
          <w:sz w:val="26"/>
        </w:rPr>
        <w:t>)</w:t>
      </w:r>
      <w:r w:rsidRPr="00E71C22">
        <w:rPr>
          <w:rFonts w:eastAsia="標楷體"/>
          <w:bCs/>
          <w:sz w:val="26"/>
        </w:rPr>
        <w:t>(2014)</w:t>
      </w:r>
    </w:p>
    <w:p w:rsidR="00013D50" w:rsidRPr="00E71C22" w:rsidRDefault="00013D50" w:rsidP="00013D50">
      <w:pPr>
        <w:widowControl w:val="0"/>
        <w:numPr>
          <w:ilvl w:val="0"/>
          <w:numId w:val="7"/>
        </w:numPr>
        <w:tabs>
          <w:tab w:val="clear" w:pos="1320"/>
          <w:tab w:val="left" w:pos="360"/>
          <w:tab w:val="num" w:pos="1080"/>
        </w:tabs>
        <w:spacing w:line="0" w:lineRule="atLeast"/>
        <w:ind w:left="540" w:hanging="600"/>
        <w:rPr>
          <w:rFonts w:eastAsia="標楷體"/>
          <w:sz w:val="26"/>
        </w:rPr>
      </w:pPr>
      <w:r w:rsidRPr="00E71C22">
        <w:rPr>
          <w:rFonts w:eastAsia="標楷體" w:hAnsi="Arial"/>
          <w:sz w:val="26"/>
        </w:rPr>
        <w:t>教育部學術合作獎（</w:t>
      </w:r>
      <w:r w:rsidRPr="00E71C22">
        <w:rPr>
          <w:rFonts w:eastAsia="標楷體"/>
          <w:sz w:val="26"/>
        </w:rPr>
        <w:t>1998</w:t>
      </w:r>
      <w:r w:rsidRPr="00E71C22">
        <w:rPr>
          <w:rFonts w:eastAsia="標楷體" w:hAnsi="Arial"/>
          <w:sz w:val="26"/>
        </w:rPr>
        <w:t>）</w:t>
      </w:r>
    </w:p>
    <w:p w:rsidR="00013D50" w:rsidRPr="00E71C22" w:rsidRDefault="00013D50" w:rsidP="00013D50">
      <w:pPr>
        <w:widowControl w:val="0"/>
        <w:numPr>
          <w:ilvl w:val="0"/>
          <w:numId w:val="7"/>
        </w:numPr>
        <w:tabs>
          <w:tab w:val="clear" w:pos="1320"/>
          <w:tab w:val="left" w:pos="360"/>
          <w:tab w:val="num" w:pos="1080"/>
        </w:tabs>
        <w:spacing w:line="0" w:lineRule="atLeast"/>
        <w:ind w:left="540" w:hanging="600"/>
        <w:rPr>
          <w:rFonts w:eastAsia="標楷體"/>
          <w:sz w:val="26"/>
        </w:rPr>
      </w:pPr>
      <w:r w:rsidRPr="00E71C22">
        <w:rPr>
          <w:rFonts w:eastAsia="標楷體" w:hAnsi="Arial"/>
          <w:sz w:val="26"/>
        </w:rPr>
        <w:t>國科會研發及技術移轉績優獎</w:t>
      </w:r>
      <w:r w:rsidRPr="00E71C22">
        <w:rPr>
          <w:rFonts w:eastAsia="標楷體"/>
          <w:sz w:val="26"/>
        </w:rPr>
        <w:t>(</w:t>
      </w:r>
      <w:r w:rsidRPr="00E71C22">
        <w:rPr>
          <w:rFonts w:eastAsia="標楷體" w:hAnsi="Arial"/>
          <w:sz w:val="26"/>
        </w:rPr>
        <w:t>醫藥組全國首獎</w:t>
      </w:r>
      <w:r w:rsidRPr="00E71C22">
        <w:rPr>
          <w:rFonts w:eastAsia="標楷體"/>
          <w:sz w:val="26"/>
        </w:rPr>
        <w:t>, 2002)</w:t>
      </w:r>
    </w:p>
    <w:p w:rsidR="00013D50" w:rsidRPr="00E71C22" w:rsidRDefault="00013D50" w:rsidP="00013D50">
      <w:pPr>
        <w:widowControl w:val="0"/>
        <w:numPr>
          <w:ilvl w:val="0"/>
          <w:numId w:val="7"/>
        </w:numPr>
        <w:tabs>
          <w:tab w:val="clear" w:pos="1320"/>
          <w:tab w:val="left" w:pos="360"/>
          <w:tab w:val="num" w:pos="1080"/>
        </w:tabs>
        <w:spacing w:line="0" w:lineRule="atLeast"/>
        <w:ind w:left="540" w:hanging="600"/>
        <w:rPr>
          <w:rFonts w:eastAsia="標楷體"/>
          <w:bCs/>
          <w:sz w:val="26"/>
        </w:rPr>
      </w:pPr>
      <w:r w:rsidRPr="00E71C22">
        <w:rPr>
          <w:rFonts w:eastAsia="標楷體" w:hAnsi="Arial"/>
          <w:sz w:val="26"/>
        </w:rPr>
        <w:t>行政院獎</w:t>
      </w:r>
      <w:r w:rsidRPr="00E71C22">
        <w:rPr>
          <w:rFonts w:eastAsia="標楷體"/>
          <w:sz w:val="26"/>
        </w:rPr>
        <w:t xml:space="preserve">– </w:t>
      </w:r>
      <w:r w:rsidRPr="00E71C22">
        <w:rPr>
          <w:rFonts w:eastAsia="標楷體" w:hAnsi="Arial"/>
          <w:sz w:val="26"/>
        </w:rPr>
        <w:t>藥害救濟制度之建立</w:t>
      </w:r>
      <w:r w:rsidRPr="00E71C22">
        <w:rPr>
          <w:rFonts w:eastAsia="標楷體"/>
          <w:sz w:val="26"/>
        </w:rPr>
        <w:t>(2001)</w:t>
      </w:r>
    </w:p>
    <w:p w:rsidR="00013D50" w:rsidRPr="00E71C22" w:rsidRDefault="00013D50" w:rsidP="00013D50">
      <w:pPr>
        <w:widowControl w:val="0"/>
        <w:numPr>
          <w:ilvl w:val="0"/>
          <w:numId w:val="7"/>
        </w:numPr>
        <w:tabs>
          <w:tab w:val="clear" w:pos="1320"/>
          <w:tab w:val="left" w:pos="360"/>
          <w:tab w:val="num" w:pos="1080"/>
        </w:tabs>
        <w:spacing w:line="0" w:lineRule="atLeast"/>
        <w:ind w:left="540" w:hanging="600"/>
        <w:rPr>
          <w:rFonts w:eastAsia="標楷體"/>
          <w:sz w:val="26"/>
        </w:rPr>
      </w:pPr>
      <w:r w:rsidRPr="00E71C22">
        <w:rPr>
          <w:rFonts w:eastAsia="標楷體" w:hAnsi="Arial"/>
          <w:sz w:val="26"/>
        </w:rPr>
        <w:t>行政院衛生署罕見疾病防治及藥物貢獻獎</w:t>
      </w:r>
      <w:r w:rsidRPr="00E71C22">
        <w:rPr>
          <w:rFonts w:eastAsia="標楷體"/>
          <w:sz w:val="26"/>
        </w:rPr>
        <w:t>(2003)</w:t>
      </w:r>
    </w:p>
    <w:p w:rsidR="00013D50" w:rsidRPr="007C7F94" w:rsidRDefault="00013D50" w:rsidP="00013D50">
      <w:pPr>
        <w:widowControl w:val="0"/>
        <w:numPr>
          <w:ilvl w:val="0"/>
          <w:numId w:val="7"/>
        </w:numPr>
        <w:tabs>
          <w:tab w:val="clear" w:pos="1320"/>
          <w:tab w:val="left" w:pos="360"/>
          <w:tab w:val="num" w:pos="1080"/>
        </w:tabs>
        <w:spacing w:line="0" w:lineRule="atLeast"/>
        <w:ind w:left="540" w:hanging="600"/>
        <w:rPr>
          <w:rFonts w:eastAsia="標楷體"/>
          <w:bCs/>
          <w:sz w:val="26"/>
        </w:rPr>
      </w:pPr>
      <w:r w:rsidRPr="00E71C22">
        <w:rPr>
          <w:rFonts w:eastAsia="標楷體" w:hAnsi="Arial"/>
          <w:sz w:val="26"/>
        </w:rPr>
        <w:t>行政院銀斧獎</w:t>
      </w:r>
      <w:r w:rsidRPr="00E71C22">
        <w:rPr>
          <w:rFonts w:eastAsia="標楷體"/>
          <w:sz w:val="26"/>
        </w:rPr>
        <w:t xml:space="preserve">– </w:t>
      </w:r>
      <w:r w:rsidRPr="00E71C22">
        <w:rPr>
          <w:rFonts w:eastAsia="標楷體" w:hAnsi="Arial"/>
          <w:sz w:val="26"/>
        </w:rPr>
        <w:t>品質管理獎</w:t>
      </w:r>
      <w:r w:rsidRPr="00E71C22">
        <w:rPr>
          <w:rFonts w:eastAsia="標楷體"/>
          <w:sz w:val="26"/>
        </w:rPr>
        <w:t>(2000)</w:t>
      </w:r>
    </w:p>
    <w:p w:rsidR="00013D50" w:rsidRPr="00E71C22" w:rsidRDefault="00013D50" w:rsidP="00013D50">
      <w:pPr>
        <w:widowControl w:val="0"/>
        <w:numPr>
          <w:ilvl w:val="0"/>
          <w:numId w:val="7"/>
        </w:numPr>
        <w:tabs>
          <w:tab w:val="clear" w:pos="1320"/>
          <w:tab w:val="left" w:pos="360"/>
          <w:tab w:val="num" w:pos="1080"/>
        </w:tabs>
        <w:spacing w:line="0" w:lineRule="atLeast"/>
        <w:ind w:left="540" w:hanging="600"/>
        <w:rPr>
          <w:rFonts w:eastAsia="標楷體"/>
          <w:bCs/>
          <w:sz w:val="26"/>
        </w:rPr>
      </w:pPr>
      <w:r w:rsidRPr="00E71C22">
        <w:rPr>
          <w:rFonts w:eastAsia="標楷體" w:hAnsi="Arial"/>
          <w:bCs/>
          <w:sz w:val="26"/>
        </w:rPr>
        <w:t>總統頒績學獎章</w:t>
      </w:r>
      <w:r w:rsidRPr="00E71C22">
        <w:rPr>
          <w:rFonts w:eastAsia="標楷體"/>
          <w:bCs/>
          <w:sz w:val="26"/>
        </w:rPr>
        <w:t>(1985)</w:t>
      </w:r>
    </w:p>
    <w:p w:rsidR="00013D50" w:rsidRDefault="00013D50" w:rsidP="00013D50">
      <w:pPr>
        <w:widowControl w:val="0"/>
        <w:numPr>
          <w:ilvl w:val="0"/>
          <w:numId w:val="7"/>
        </w:numPr>
        <w:tabs>
          <w:tab w:val="clear" w:pos="1320"/>
          <w:tab w:val="left" w:pos="360"/>
          <w:tab w:val="num" w:pos="1080"/>
        </w:tabs>
        <w:spacing w:line="0" w:lineRule="atLeast"/>
        <w:ind w:left="540" w:hanging="600"/>
        <w:rPr>
          <w:rFonts w:eastAsia="標楷體"/>
          <w:bCs/>
          <w:sz w:val="26"/>
        </w:rPr>
      </w:pPr>
      <w:r w:rsidRPr="00E71C22">
        <w:rPr>
          <w:rFonts w:eastAsia="標楷體" w:hAnsi="Arial"/>
          <w:bCs/>
          <w:sz w:val="26"/>
        </w:rPr>
        <w:t>國家新創奬</w:t>
      </w:r>
      <w:r w:rsidRPr="00E71C22">
        <w:rPr>
          <w:rFonts w:eastAsia="標楷體"/>
          <w:bCs/>
          <w:sz w:val="26"/>
        </w:rPr>
        <w:t>(2008) Oral Nalbuphine of Research and Development</w:t>
      </w:r>
    </w:p>
    <w:p w:rsidR="00013D50" w:rsidRPr="0098672C" w:rsidRDefault="00013D50" w:rsidP="00013D50">
      <w:pPr>
        <w:widowControl w:val="0"/>
        <w:numPr>
          <w:ilvl w:val="0"/>
          <w:numId w:val="7"/>
        </w:numPr>
        <w:tabs>
          <w:tab w:val="clear" w:pos="1320"/>
          <w:tab w:val="left" w:pos="360"/>
          <w:tab w:val="num" w:pos="1080"/>
        </w:tabs>
        <w:spacing w:line="0" w:lineRule="atLeast"/>
        <w:ind w:left="540" w:hanging="600"/>
        <w:rPr>
          <w:rFonts w:ascii="標楷體" w:eastAsia="標楷體" w:hAnsi="標楷體"/>
          <w:bCs/>
          <w:sz w:val="26"/>
          <w:szCs w:val="26"/>
        </w:rPr>
      </w:pPr>
      <w:r w:rsidRPr="0098672C">
        <w:rPr>
          <w:rFonts w:eastAsia="標楷體" w:hint="eastAsia"/>
          <w:bCs/>
          <w:sz w:val="26"/>
        </w:rPr>
        <w:t>國家新創奬</w:t>
      </w:r>
      <w:r w:rsidRPr="0098672C">
        <w:rPr>
          <w:rFonts w:eastAsia="標楷體"/>
          <w:bCs/>
          <w:sz w:val="26"/>
        </w:rPr>
        <w:t>(20</w:t>
      </w:r>
      <w:r w:rsidRPr="0098672C">
        <w:rPr>
          <w:rFonts w:eastAsia="標楷體" w:hint="eastAsia"/>
          <w:bCs/>
          <w:sz w:val="26"/>
        </w:rPr>
        <w:t>15</w:t>
      </w:r>
      <w:r w:rsidRPr="0098672C">
        <w:rPr>
          <w:rFonts w:eastAsia="標楷體"/>
          <w:bCs/>
          <w:sz w:val="26"/>
        </w:rPr>
        <w:t>)</w:t>
      </w:r>
      <w:r w:rsidRPr="0098672C">
        <w:t xml:space="preserve"> </w:t>
      </w:r>
      <w:r w:rsidRPr="007C7F94">
        <w:rPr>
          <w:rFonts w:ascii="標楷體" w:eastAsia="標楷體" w:hAnsi="標楷體" w:hint="eastAsia"/>
          <w:color w:val="000000"/>
          <w:sz w:val="26"/>
          <w:szCs w:val="26"/>
          <w:bdr w:val="none" w:sz="0" w:space="0" w:color="auto" w:frame="1"/>
        </w:rPr>
        <w:t>LT1001全球首創長效止痛肌</w:t>
      </w:r>
      <w:r w:rsidRPr="0098672C">
        <w:rPr>
          <w:rFonts w:ascii="標楷體" w:eastAsia="標楷體" w:hAnsi="標楷體" w:hint="eastAsia"/>
          <w:color w:val="000000"/>
          <w:sz w:val="26"/>
          <w:szCs w:val="26"/>
          <w:bdr w:val="none" w:sz="0" w:space="0" w:color="auto" w:frame="1"/>
        </w:rPr>
        <w:t>肉注射針劑</w:t>
      </w:r>
    </w:p>
    <w:p w:rsidR="00013D50" w:rsidRPr="0098672C" w:rsidRDefault="00013D50" w:rsidP="00013D50">
      <w:pPr>
        <w:widowControl w:val="0"/>
        <w:numPr>
          <w:ilvl w:val="0"/>
          <w:numId w:val="7"/>
        </w:numPr>
        <w:tabs>
          <w:tab w:val="clear" w:pos="1320"/>
          <w:tab w:val="left" w:pos="360"/>
          <w:tab w:val="num" w:pos="1080"/>
        </w:tabs>
        <w:spacing w:line="0" w:lineRule="atLeast"/>
        <w:ind w:left="540" w:hanging="600"/>
        <w:rPr>
          <w:rFonts w:ascii="標楷體" w:eastAsia="標楷體" w:hAnsi="標楷體"/>
          <w:bCs/>
          <w:sz w:val="26"/>
          <w:szCs w:val="26"/>
        </w:rPr>
      </w:pPr>
      <w:r w:rsidRPr="0098672C">
        <w:rPr>
          <w:rFonts w:eastAsia="標楷體" w:hAnsi="Arial"/>
          <w:bCs/>
          <w:sz w:val="26"/>
        </w:rPr>
        <w:t>台北生技奬</w:t>
      </w:r>
      <w:r w:rsidRPr="0098672C">
        <w:rPr>
          <w:rFonts w:eastAsia="標楷體"/>
          <w:bCs/>
          <w:sz w:val="26"/>
        </w:rPr>
        <w:t>-</w:t>
      </w:r>
      <w:r w:rsidRPr="0098672C">
        <w:rPr>
          <w:rFonts w:eastAsia="標楷體" w:hAnsi="Arial"/>
          <w:bCs/>
          <w:sz w:val="26"/>
        </w:rPr>
        <w:t>產學合作金奬</w:t>
      </w:r>
      <w:r w:rsidRPr="0098672C">
        <w:rPr>
          <w:rFonts w:eastAsia="標楷體"/>
          <w:bCs/>
          <w:sz w:val="26"/>
        </w:rPr>
        <w:t>(2009)</w:t>
      </w:r>
    </w:p>
    <w:p w:rsidR="00013D50" w:rsidRPr="003D72C3" w:rsidRDefault="00013D50" w:rsidP="003D72C3">
      <w:pPr>
        <w:widowControl w:val="0"/>
        <w:numPr>
          <w:ilvl w:val="0"/>
          <w:numId w:val="7"/>
        </w:numPr>
        <w:tabs>
          <w:tab w:val="clear" w:pos="1320"/>
          <w:tab w:val="left" w:pos="360"/>
          <w:tab w:val="num" w:pos="1080"/>
        </w:tabs>
        <w:spacing w:line="0" w:lineRule="atLeast"/>
        <w:ind w:left="540" w:hanging="600"/>
        <w:rPr>
          <w:rFonts w:eastAsia="標楷體"/>
          <w:bCs/>
          <w:sz w:val="26"/>
          <w:szCs w:val="26"/>
        </w:rPr>
      </w:pPr>
      <w:r w:rsidRPr="007C7F94">
        <w:rPr>
          <w:rFonts w:eastAsia="標楷體"/>
          <w:bCs/>
          <w:sz w:val="26"/>
          <w:szCs w:val="26"/>
        </w:rPr>
        <w:t>行政院衛福部第七屆藥物科技研究發展金質奬</w:t>
      </w:r>
      <w:r w:rsidRPr="007C7F94">
        <w:rPr>
          <w:rFonts w:eastAsia="標楷體"/>
          <w:bCs/>
          <w:sz w:val="26"/>
          <w:szCs w:val="26"/>
        </w:rPr>
        <w:t>-</w:t>
      </w:r>
      <w:r w:rsidRPr="007C7F94">
        <w:rPr>
          <w:rFonts w:eastAsia="標楷體"/>
          <w:color w:val="333333"/>
          <w:sz w:val="26"/>
          <w:szCs w:val="26"/>
          <w:shd w:val="clear" w:color="auto" w:fill="FFFFFF"/>
        </w:rPr>
        <w:t>Sebacoyl Dinalbuphine Ester(SDE)</w:t>
      </w:r>
      <w:r w:rsidRPr="007C7F94">
        <w:rPr>
          <w:rFonts w:eastAsia="標楷體"/>
          <w:color w:val="333333"/>
          <w:sz w:val="26"/>
          <w:szCs w:val="26"/>
          <w:shd w:val="clear" w:color="auto" w:fill="FFFFFF"/>
        </w:rPr>
        <w:t>長效</w:t>
      </w:r>
      <w:r w:rsidRPr="003D72C3">
        <w:rPr>
          <w:rFonts w:eastAsia="標楷體"/>
          <w:color w:val="333333"/>
          <w:sz w:val="26"/>
          <w:szCs w:val="26"/>
          <w:shd w:val="clear" w:color="auto" w:fill="FFFFFF"/>
        </w:rPr>
        <w:t>強力止痛劑</w:t>
      </w:r>
      <w:r w:rsidRPr="003D72C3">
        <w:rPr>
          <w:rFonts w:eastAsia="標楷體"/>
          <w:bCs/>
          <w:sz w:val="26"/>
          <w:szCs w:val="26"/>
        </w:rPr>
        <w:t>(2009)</w:t>
      </w:r>
    </w:p>
    <w:p w:rsidR="00013D50" w:rsidRPr="003D72C3" w:rsidRDefault="00013D50" w:rsidP="003D72C3">
      <w:pPr>
        <w:widowControl w:val="0"/>
        <w:numPr>
          <w:ilvl w:val="0"/>
          <w:numId w:val="7"/>
        </w:numPr>
        <w:tabs>
          <w:tab w:val="clear" w:pos="1320"/>
          <w:tab w:val="left" w:pos="360"/>
          <w:tab w:val="num" w:pos="1080"/>
        </w:tabs>
        <w:spacing w:line="0" w:lineRule="atLeast"/>
        <w:ind w:left="540" w:hanging="60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pacing w:val="15"/>
          <w:sz w:val="26"/>
          <w:szCs w:val="26"/>
        </w:rPr>
        <w:t>行政院</w:t>
      </w:r>
      <w:r w:rsidRPr="007C7F94">
        <w:rPr>
          <w:rFonts w:ascii="標楷體" w:eastAsia="標楷體" w:hAnsi="標楷體"/>
          <w:bCs/>
          <w:spacing w:val="15"/>
          <w:sz w:val="26"/>
          <w:szCs w:val="26"/>
        </w:rPr>
        <w:t>衛福部</w:t>
      </w:r>
      <w:r>
        <w:rPr>
          <w:rFonts w:ascii="標楷體" w:eastAsia="標楷體" w:hAnsi="標楷體" w:hint="eastAsia"/>
          <w:bCs/>
          <w:spacing w:val="15"/>
          <w:sz w:val="26"/>
          <w:szCs w:val="26"/>
        </w:rPr>
        <w:t>＆經濟部</w:t>
      </w:r>
      <w:r w:rsidRPr="007C7F94">
        <w:rPr>
          <w:rFonts w:ascii="標楷體" w:eastAsia="標楷體" w:hAnsi="標楷體"/>
          <w:bCs/>
          <w:spacing w:val="15"/>
          <w:sz w:val="26"/>
          <w:szCs w:val="26"/>
        </w:rPr>
        <w:t>藥物科技研究發展獎</w:t>
      </w:r>
      <w:r w:rsidRPr="007C7F94">
        <w:rPr>
          <w:rFonts w:ascii="標楷體" w:eastAsia="標楷體" w:hAnsi="標楷體" w:hint="eastAsia"/>
          <w:bCs/>
          <w:sz w:val="26"/>
          <w:szCs w:val="26"/>
        </w:rPr>
        <w:t>-</w:t>
      </w:r>
      <w:r w:rsidRPr="007C7F94">
        <w:rPr>
          <w:rFonts w:ascii="標楷體" w:eastAsia="標楷體" w:hAnsi="標楷體" w:hint="eastAsia"/>
          <w:color w:val="000000"/>
          <w:sz w:val="26"/>
          <w:szCs w:val="26"/>
          <w:bdr w:val="none" w:sz="0" w:space="0" w:color="auto" w:frame="1"/>
        </w:rPr>
        <w:t>LT1001全球首創長效止痛肌</w:t>
      </w:r>
      <w:r w:rsidRPr="003D72C3">
        <w:rPr>
          <w:rFonts w:ascii="標楷體" w:eastAsia="標楷體" w:hAnsi="標楷體" w:hint="eastAsia"/>
          <w:color w:val="000000"/>
          <w:sz w:val="26"/>
          <w:szCs w:val="26"/>
          <w:bdr w:val="none" w:sz="0" w:space="0" w:color="auto" w:frame="1"/>
        </w:rPr>
        <w:t>肉注射針劑(2015)</w:t>
      </w:r>
    </w:p>
    <w:p w:rsidR="00013D50" w:rsidRPr="00E71C22" w:rsidRDefault="00013D50" w:rsidP="00013D50">
      <w:pPr>
        <w:widowControl w:val="0"/>
        <w:numPr>
          <w:ilvl w:val="0"/>
          <w:numId w:val="7"/>
        </w:numPr>
        <w:tabs>
          <w:tab w:val="clear" w:pos="1320"/>
          <w:tab w:val="left" w:pos="360"/>
          <w:tab w:val="num" w:pos="1080"/>
        </w:tabs>
        <w:spacing w:line="0" w:lineRule="atLeast"/>
        <w:ind w:left="540" w:hanging="600"/>
        <w:rPr>
          <w:rFonts w:eastAsia="標楷體"/>
          <w:bCs/>
          <w:sz w:val="26"/>
        </w:rPr>
      </w:pPr>
      <w:r w:rsidRPr="00E71C22">
        <w:rPr>
          <w:rFonts w:eastAsia="標楷體" w:hAnsi="Arial"/>
          <w:bCs/>
          <w:sz w:val="26"/>
        </w:rPr>
        <w:lastRenderedPageBreak/>
        <w:t>總統頒發傑出藥師奬</w:t>
      </w:r>
      <w:r w:rsidRPr="00E71C22">
        <w:rPr>
          <w:rFonts w:eastAsia="標楷體"/>
          <w:bCs/>
          <w:sz w:val="26"/>
        </w:rPr>
        <w:t>(2013)</w:t>
      </w:r>
    </w:p>
    <w:p w:rsidR="00013D50" w:rsidRDefault="00013D50" w:rsidP="00013D50">
      <w:pPr>
        <w:tabs>
          <w:tab w:val="left" w:pos="360"/>
        </w:tabs>
        <w:spacing w:line="0" w:lineRule="atLeast"/>
        <w:ind w:left="-60"/>
        <w:rPr>
          <w:rFonts w:ascii="Arial" w:eastAsia="標楷體" w:hAnsi="Arial" w:cs="Arial"/>
          <w:bCs/>
          <w:sz w:val="26"/>
        </w:rPr>
      </w:pPr>
    </w:p>
    <w:p w:rsidR="00013D50" w:rsidRDefault="00013D50" w:rsidP="00013D50">
      <w:pPr>
        <w:tabs>
          <w:tab w:val="left" w:pos="1560"/>
        </w:tabs>
        <w:spacing w:line="0" w:lineRule="atLeast"/>
        <w:rPr>
          <w:rFonts w:ascii="Arial" w:eastAsia="標楷體" w:hAnsi="Arial" w:cs="Arial"/>
          <w:b/>
          <w:bCs/>
          <w:sz w:val="36"/>
          <w:szCs w:val="36"/>
        </w:rPr>
      </w:pPr>
      <w:r w:rsidRPr="00DD26B0">
        <w:rPr>
          <w:rFonts w:ascii="Arial" w:eastAsia="標楷體" w:hAnsi="Arial" w:cs="Arial" w:hint="eastAsia"/>
          <w:b/>
          <w:bCs/>
          <w:sz w:val="36"/>
          <w:szCs w:val="36"/>
        </w:rPr>
        <w:t>專長</w:t>
      </w:r>
      <w:r w:rsidRPr="00DD26B0">
        <w:rPr>
          <w:rFonts w:ascii="Arial" w:eastAsia="標楷體" w:hAnsi="Arial" w:cs="Arial"/>
          <w:b/>
          <w:bCs/>
          <w:sz w:val="36"/>
          <w:szCs w:val="36"/>
        </w:rPr>
        <w:t>：</w:t>
      </w:r>
    </w:p>
    <w:p w:rsidR="00013D50" w:rsidRPr="00D22625" w:rsidRDefault="00013D50" w:rsidP="00013D50">
      <w:pPr>
        <w:widowControl w:val="0"/>
        <w:numPr>
          <w:ilvl w:val="0"/>
          <w:numId w:val="9"/>
        </w:numPr>
        <w:tabs>
          <w:tab w:val="left" w:pos="1560"/>
        </w:tabs>
        <w:spacing w:line="0" w:lineRule="atLeast"/>
        <w:rPr>
          <w:rFonts w:ascii="Arial" w:eastAsia="標楷體" w:hAnsi="Arial" w:cs="Arial"/>
          <w:b/>
          <w:bCs/>
          <w:sz w:val="26"/>
        </w:rPr>
      </w:pPr>
      <w:r w:rsidRPr="00D22625">
        <w:rPr>
          <w:rFonts w:ascii="Arial" w:eastAsia="標楷體" w:hAnsi="Arial" w:cs="Arial" w:hint="eastAsia"/>
          <w:b/>
          <w:bCs/>
          <w:sz w:val="26"/>
        </w:rPr>
        <w:t>新藥研發；藥政管理；生物科技；藥動學及臨床藥理</w:t>
      </w:r>
    </w:p>
    <w:p w:rsidR="00013D50" w:rsidRPr="00D22625" w:rsidRDefault="00013D50" w:rsidP="00013D50">
      <w:pPr>
        <w:tabs>
          <w:tab w:val="left" w:pos="1560"/>
        </w:tabs>
        <w:spacing w:line="0" w:lineRule="atLeast"/>
        <w:ind w:left="2"/>
        <w:rPr>
          <w:rFonts w:ascii="Arial" w:eastAsia="標楷體" w:hAnsi="Arial" w:cs="Arial"/>
          <w:b/>
          <w:bCs/>
          <w:sz w:val="26"/>
        </w:rPr>
      </w:pPr>
    </w:p>
    <w:p w:rsidR="00013D50" w:rsidRDefault="00013D50" w:rsidP="00013D50">
      <w:pPr>
        <w:tabs>
          <w:tab w:val="left" w:pos="1560"/>
        </w:tabs>
        <w:spacing w:line="0" w:lineRule="atLeast"/>
        <w:ind w:leftChars="1" w:left="2164" w:hangingChars="600" w:hanging="2162"/>
        <w:rPr>
          <w:rFonts w:ascii="Arial" w:eastAsia="標楷體" w:hAnsi="Arial" w:cs="Arial"/>
          <w:b/>
          <w:bCs/>
          <w:sz w:val="36"/>
          <w:szCs w:val="36"/>
        </w:rPr>
      </w:pPr>
      <w:r w:rsidRPr="00DD26B0">
        <w:rPr>
          <w:rFonts w:ascii="Arial" w:eastAsia="標楷體" w:hAnsi="Arial" w:cs="Arial" w:hint="eastAsia"/>
          <w:b/>
          <w:bCs/>
          <w:sz w:val="36"/>
          <w:szCs w:val="36"/>
        </w:rPr>
        <w:t>研究及著作：</w:t>
      </w:r>
    </w:p>
    <w:p w:rsidR="00013D50" w:rsidRPr="00D22625" w:rsidRDefault="00013D50" w:rsidP="00013D50">
      <w:pPr>
        <w:tabs>
          <w:tab w:val="left" w:pos="0"/>
        </w:tabs>
        <w:spacing w:line="0" w:lineRule="atLeast"/>
        <w:ind w:rightChars="-222" w:right="-533"/>
        <w:rPr>
          <w:rFonts w:ascii="Arial" w:eastAsia="標楷體" w:hAnsi="Arial" w:cs="Arial"/>
          <w:b/>
          <w:bCs/>
          <w:sz w:val="26"/>
        </w:rPr>
      </w:pPr>
      <w:r w:rsidRPr="00D22625">
        <w:rPr>
          <w:rFonts w:ascii="Arial" w:eastAsia="標楷體" w:hAnsi="Arial" w:cs="Arial" w:hint="eastAsia"/>
          <w:b/>
          <w:bCs/>
          <w:sz w:val="26"/>
        </w:rPr>
        <w:t>藥物在體內之吸收、分佈、代謝、排除之動力學及新藥新劑型之開發研究已發表原始論文及專利共</w:t>
      </w:r>
      <w:r w:rsidRPr="00D22625">
        <w:rPr>
          <w:rFonts w:ascii="Arial" w:eastAsia="標楷體" w:hAnsi="Arial" w:cs="Arial" w:hint="eastAsia"/>
          <w:b/>
          <w:bCs/>
          <w:sz w:val="26"/>
        </w:rPr>
        <w:t>216</w:t>
      </w:r>
      <w:r w:rsidRPr="00D22625">
        <w:rPr>
          <w:rFonts w:ascii="Arial" w:eastAsia="標楷體" w:hAnsi="Arial" w:cs="Arial" w:hint="eastAsia"/>
          <w:b/>
          <w:bCs/>
          <w:sz w:val="26"/>
        </w:rPr>
        <w:t>篇，</w:t>
      </w:r>
      <w:r w:rsidRPr="00D22625">
        <w:rPr>
          <w:rFonts w:eastAsia="標楷體"/>
          <w:b/>
          <w:bCs/>
          <w:sz w:val="26"/>
        </w:rPr>
        <w:t>其中國內、外專利共獲</w:t>
      </w:r>
      <w:r>
        <w:rPr>
          <w:rFonts w:eastAsia="標楷體" w:hint="eastAsia"/>
          <w:b/>
          <w:bCs/>
          <w:sz w:val="26"/>
        </w:rPr>
        <w:t>六</w:t>
      </w:r>
      <w:r w:rsidRPr="00D22625">
        <w:rPr>
          <w:rFonts w:eastAsia="標楷體" w:hint="eastAsia"/>
          <w:b/>
          <w:bCs/>
          <w:sz w:val="26"/>
        </w:rPr>
        <w:t>十</w:t>
      </w:r>
      <w:r>
        <w:rPr>
          <w:rFonts w:eastAsia="標楷體" w:hint="eastAsia"/>
          <w:b/>
          <w:bCs/>
          <w:sz w:val="26"/>
        </w:rPr>
        <w:t>餘</w:t>
      </w:r>
      <w:r w:rsidRPr="00D22625">
        <w:rPr>
          <w:rFonts w:eastAsia="標楷體"/>
          <w:b/>
          <w:bCs/>
          <w:sz w:val="26"/>
        </w:rPr>
        <w:t>項；</w:t>
      </w:r>
      <w:r w:rsidRPr="00D22625">
        <w:rPr>
          <w:rFonts w:eastAsia="標楷體" w:hint="eastAsia"/>
          <w:b/>
          <w:bCs/>
          <w:sz w:val="26"/>
        </w:rPr>
        <w:t>其中數件</w:t>
      </w:r>
      <w:r w:rsidRPr="00D22625">
        <w:rPr>
          <w:rFonts w:eastAsia="標楷體"/>
          <w:b/>
          <w:bCs/>
          <w:sz w:val="26"/>
        </w:rPr>
        <w:t>研發的新藥正於國內外進行臨床</w:t>
      </w:r>
      <w:r w:rsidRPr="00D22625">
        <w:rPr>
          <w:rFonts w:eastAsia="標楷體"/>
          <w:b/>
          <w:bCs/>
          <w:sz w:val="26"/>
        </w:rPr>
        <w:t>phase II~III</w:t>
      </w:r>
      <w:r w:rsidRPr="00D22625">
        <w:rPr>
          <w:rFonts w:eastAsia="標楷體"/>
          <w:b/>
          <w:bCs/>
          <w:sz w:val="26"/>
        </w:rPr>
        <w:t>試驗</w:t>
      </w:r>
      <w:r w:rsidRPr="00D22625">
        <w:rPr>
          <w:b/>
          <w:bCs/>
          <w:sz w:val="26"/>
        </w:rPr>
        <w:t>，</w:t>
      </w:r>
      <w:r w:rsidRPr="00D22625">
        <w:rPr>
          <w:rFonts w:eastAsia="標楷體"/>
          <w:b/>
          <w:bCs/>
          <w:sz w:val="26"/>
        </w:rPr>
        <w:t>其中二項已完成</w:t>
      </w:r>
      <w:r w:rsidRPr="00D22625">
        <w:rPr>
          <w:rFonts w:eastAsia="標楷體"/>
          <w:b/>
          <w:bCs/>
          <w:sz w:val="26"/>
        </w:rPr>
        <w:t>multiple center phase III study</w:t>
      </w:r>
      <w:r>
        <w:rPr>
          <w:rFonts w:ascii="新細明體" w:hAnsi="新細明體" w:hint="eastAsia"/>
          <w:b/>
          <w:bCs/>
          <w:sz w:val="26"/>
        </w:rPr>
        <w:t>，</w:t>
      </w:r>
      <w:r>
        <w:rPr>
          <w:rFonts w:eastAsia="標楷體" w:hint="eastAsia"/>
          <w:b/>
          <w:bCs/>
          <w:sz w:val="26"/>
        </w:rPr>
        <w:t>一項世界首例新成份新藥經</w:t>
      </w:r>
      <w:r>
        <w:rPr>
          <w:rFonts w:eastAsia="標楷體" w:hint="eastAsia"/>
          <w:b/>
          <w:bCs/>
          <w:sz w:val="26"/>
        </w:rPr>
        <w:t>TFDA</w:t>
      </w:r>
      <w:r>
        <w:rPr>
          <w:rFonts w:eastAsia="標楷體" w:hint="eastAsia"/>
          <w:b/>
          <w:bCs/>
          <w:sz w:val="26"/>
        </w:rPr>
        <w:t>核准</w:t>
      </w:r>
      <w:r w:rsidRPr="00D22625">
        <w:rPr>
          <w:rFonts w:eastAsia="標楷體"/>
          <w:b/>
          <w:bCs/>
          <w:sz w:val="26"/>
        </w:rPr>
        <w:t>。</w:t>
      </w:r>
    </w:p>
    <w:p w:rsidR="00013D50" w:rsidRPr="00013D50" w:rsidRDefault="00013D50">
      <w:pPr>
        <w:rPr>
          <w:rFonts w:ascii="標楷體" w:eastAsia="標楷體" w:hAnsi="標楷體"/>
        </w:rPr>
      </w:pPr>
    </w:p>
    <w:sectPr w:rsidR="00013D50" w:rsidRPr="00013D50" w:rsidSect="0099278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7E4" w:rsidRDefault="003D37E4" w:rsidP="00207B45">
      <w:r>
        <w:separator/>
      </w:r>
    </w:p>
  </w:endnote>
  <w:endnote w:type="continuationSeparator" w:id="1">
    <w:p w:rsidR="003D37E4" w:rsidRDefault="003D37E4" w:rsidP="00207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зũ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7E4" w:rsidRDefault="003D37E4" w:rsidP="00207B45">
      <w:r>
        <w:separator/>
      </w:r>
    </w:p>
  </w:footnote>
  <w:footnote w:type="continuationSeparator" w:id="1">
    <w:p w:rsidR="003D37E4" w:rsidRDefault="003D37E4" w:rsidP="00207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825C7A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0000007"/>
    <w:multiLevelType w:val="hybridMultilevel"/>
    <w:tmpl w:val="A1884BE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2">
    <w:nsid w:val="09EE2E48"/>
    <w:multiLevelType w:val="hybridMultilevel"/>
    <w:tmpl w:val="1E480E46"/>
    <w:lvl w:ilvl="0" w:tplc="04090003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</w:abstractNum>
  <w:abstractNum w:abstractNumId="3">
    <w:nsid w:val="0B0150B4"/>
    <w:multiLevelType w:val="hybridMultilevel"/>
    <w:tmpl w:val="E72C3A84"/>
    <w:lvl w:ilvl="0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">
    <w:nsid w:val="1D2A1518"/>
    <w:multiLevelType w:val="multilevel"/>
    <w:tmpl w:val="DBB6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83486"/>
    <w:multiLevelType w:val="hybridMultilevel"/>
    <w:tmpl w:val="825C7A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EA39F7"/>
    <w:multiLevelType w:val="hybridMultilevel"/>
    <w:tmpl w:val="F408844E"/>
    <w:lvl w:ilvl="0" w:tplc="04090003">
      <w:start w:val="1"/>
      <w:numFmt w:val="bullet"/>
      <w:lvlText w:val=""/>
      <w:lvlJc w:val="left"/>
      <w:pPr>
        <w:tabs>
          <w:tab w:val="num" w:pos="1000"/>
        </w:tabs>
        <w:ind w:left="1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</w:abstractNum>
  <w:abstractNum w:abstractNumId="7">
    <w:nsid w:val="32D72F4D"/>
    <w:multiLevelType w:val="multilevel"/>
    <w:tmpl w:val="C326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B60AB1"/>
    <w:multiLevelType w:val="hybridMultilevel"/>
    <w:tmpl w:val="B4747EFA"/>
    <w:lvl w:ilvl="0" w:tplc="D736B1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7E376D"/>
    <w:multiLevelType w:val="hybridMultilevel"/>
    <w:tmpl w:val="1972B4C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5BD369A"/>
    <w:multiLevelType w:val="multilevel"/>
    <w:tmpl w:val="C210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B52808"/>
    <w:multiLevelType w:val="hybridMultilevel"/>
    <w:tmpl w:val="E6725DF0"/>
    <w:lvl w:ilvl="0" w:tplc="04090003">
      <w:start w:val="1"/>
      <w:numFmt w:val="bullet"/>
      <w:lvlText w:val=""/>
      <w:lvlJc w:val="left"/>
      <w:pPr>
        <w:tabs>
          <w:tab w:val="num" w:pos="1218"/>
        </w:tabs>
        <w:ind w:left="12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98"/>
        </w:tabs>
        <w:ind w:left="16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78"/>
        </w:tabs>
        <w:ind w:left="21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8"/>
        </w:tabs>
        <w:ind w:left="26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38"/>
        </w:tabs>
        <w:ind w:left="31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18"/>
        </w:tabs>
        <w:ind w:left="36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8"/>
        </w:tabs>
        <w:ind w:left="40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78"/>
        </w:tabs>
        <w:ind w:left="45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58"/>
        </w:tabs>
        <w:ind w:left="5058" w:hanging="480"/>
      </w:pPr>
      <w:rPr>
        <w:rFonts w:ascii="Wingdings" w:hAnsi="Wingdings" w:hint="default"/>
      </w:rPr>
    </w:lvl>
  </w:abstractNum>
  <w:abstractNum w:abstractNumId="12">
    <w:nsid w:val="7EFF4C6A"/>
    <w:multiLevelType w:val="hybridMultilevel"/>
    <w:tmpl w:val="84122DC0"/>
    <w:lvl w:ilvl="0" w:tplc="04090003">
      <w:start w:val="1"/>
      <w:numFmt w:val="bullet"/>
      <w:lvlText w:val=""/>
      <w:lvlJc w:val="left"/>
      <w:pPr>
        <w:tabs>
          <w:tab w:val="num" w:pos="482"/>
        </w:tabs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AED"/>
    <w:rsid w:val="000060A5"/>
    <w:rsid w:val="00007F10"/>
    <w:rsid w:val="000131EE"/>
    <w:rsid w:val="00013D50"/>
    <w:rsid w:val="0003024A"/>
    <w:rsid w:val="00032C9C"/>
    <w:rsid w:val="000537BA"/>
    <w:rsid w:val="000633E1"/>
    <w:rsid w:val="000645FC"/>
    <w:rsid w:val="000926D8"/>
    <w:rsid w:val="00092B00"/>
    <w:rsid w:val="000955D5"/>
    <w:rsid w:val="000A6ACD"/>
    <w:rsid w:val="000B0C13"/>
    <w:rsid w:val="000D18BB"/>
    <w:rsid w:val="000D42E3"/>
    <w:rsid w:val="000E0437"/>
    <w:rsid w:val="000E3A22"/>
    <w:rsid w:val="000E5B7C"/>
    <w:rsid w:val="000F0927"/>
    <w:rsid w:val="000F122B"/>
    <w:rsid w:val="000F3C64"/>
    <w:rsid w:val="00104C3D"/>
    <w:rsid w:val="001055DF"/>
    <w:rsid w:val="00111565"/>
    <w:rsid w:val="00125A50"/>
    <w:rsid w:val="00125F91"/>
    <w:rsid w:val="00151223"/>
    <w:rsid w:val="001554D8"/>
    <w:rsid w:val="00170C2F"/>
    <w:rsid w:val="001734C2"/>
    <w:rsid w:val="00173F29"/>
    <w:rsid w:val="001837E9"/>
    <w:rsid w:val="001B391E"/>
    <w:rsid w:val="001C3616"/>
    <w:rsid w:val="001C4F60"/>
    <w:rsid w:val="001D03B3"/>
    <w:rsid w:val="001E1128"/>
    <w:rsid w:val="001F26F6"/>
    <w:rsid w:val="002017B1"/>
    <w:rsid w:val="00207B45"/>
    <w:rsid w:val="00220DEF"/>
    <w:rsid w:val="0023230D"/>
    <w:rsid w:val="0023397A"/>
    <w:rsid w:val="00244FCD"/>
    <w:rsid w:val="00245A69"/>
    <w:rsid w:val="00265D50"/>
    <w:rsid w:val="002803EC"/>
    <w:rsid w:val="00282DF7"/>
    <w:rsid w:val="002B7201"/>
    <w:rsid w:val="002C69F4"/>
    <w:rsid w:val="003239EA"/>
    <w:rsid w:val="00326F85"/>
    <w:rsid w:val="003366E1"/>
    <w:rsid w:val="00343273"/>
    <w:rsid w:val="00356799"/>
    <w:rsid w:val="00371AC8"/>
    <w:rsid w:val="00396741"/>
    <w:rsid w:val="003A3290"/>
    <w:rsid w:val="003A4C27"/>
    <w:rsid w:val="003B4067"/>
    <w:rsid w:val="003B627C"/>
    <w:rsid w:val="003D37E4"/>
    <w:rsid w:val="003D72C3"/>
    <w:rsid w:val="003E521C"/>
    <w:rsid w:val="003F2780"/>
    <w:rsid w:val="0040733B"/>
    <w:rsid w:val="004077B6"/>
    <w:rsid w:val="00407B11"/>
    <w:rsid w:val="00424E01"/>
    <w:rsid w:val="00426159"/>
    <w:rsid w:val="0043489B"/>
    <w:rsid w:val="00437F02"/>
    <w:rsid w:val="00446589"/>
    <w:rsid w:val="00452862"/>
    <w:rsid w:val="004528FF"/>
    <w:rsid w:val="0046318D"/>
    <w:rsid w:val="00470D92"/>
    <w:rsid w:val="00480630"/>
    <w:rsid w:val="00487B0C"/>
    <w:rsid w:val="004912ED"/>
    <w:rsid w:val="004937FB"/>
    <w:rsid w:val="0049495D"/>
    <w:rsid w:val="00495873"/>
    <w:rsid w:val="004975FA"/>
    <w:rsid w:val="004C1AC2"/>
    <w:rsid w:val="004E5A68"/>
    <w:rsid w:val="004F11F2"/>
    <w:rsid w:val="004F2F94"/>
    <w:rsid w:val="00505170"/>
    <w:rsid w:val="005127D7"/>
    <w:rsid w:val="005136BA"/>
    <w:rsid w:val="005141DA"/>
    <w:rsid w:val="00514ABD"/>
    <w:rsid w:val="005205E9"/>
    <w:rsid w:val="005232B5"/>
    <w:rsid w:val="00531716"/>
    <w:rsid w:val="005440D5"/>
    <w:rsid w:val="00546EA4"/>
    <w:rsid w:val="00553EA9"/>
    <w:rsid w:val="00562521"/>
    <w:rsid w:val="00566010"/>
    <w:rsid w:val="0057433A"/>
    <w:rsid w:val="0057775A"/>
    <w:rsid w:val="00583FD1"/>
    <w:rsid w:val="00587E00"/>
    <w:rsid w:val="00592E5F"/>
    <w:rsid w:val="0059542F"/>
    <w:rsid w:val="005A220D"/>
    <w:rsid w:val="005A3C9C"/>
    <w:rsid w:val="005B146C"/>
    <w:rsid w:val="005B6ABF"/>
    <w:rsid w:val="005C3BA9"/>
    <w:rsid w:val="005F75E9"/>
    <w:rsid w:val="00602FF9"/>
    <w:rsid w:val="006052BA"/>
    <w:rsid w:val="006147E9"/>
    <w:rsid w:val="0062451D"/>
    <w:rsid w:val="00660B33"/>
    <w:rsid w:val="00672BE4"/>
    <w:rsid w:val="006A09D2"/>
    <w:rsid w:val="006B3688"/>
    <w:rsid w:val="006C26C7"/>
    <w:rsid w:val="006E677B"/>
    <w:rsid w:val="006F4A44"/>
    <w:rsid w:val="0070494A"/>
    <w:rsid w:val="00717A3E"/>
    <w:rsid w:val="0072444E"/>
    <w:rsid w:val="007253C5"/>
    <w:rsid w:val="00731294"/>
    <w:rsid w:val="00746C54"/>
    <w:rsid w:val="007539C2"/>
    <w:rsid w:val="007602F3"/>
    <w:rsid w:val="00763BB0"/>
    <w:rsid w:val="00783DC6"/>
    <w:rsid w:val="007841CB"/>
    <w:rsid w:val="007A3D82"/>
    <w:rsid w:val="007B0AA6"/>
    <w:rsid w:val="007B41AA"/>
    <w:rsid w:val="007C5FE2"/>
    <w:rsid w:val="007F7CFB"/>
    <w:rsid w:val="00825A9E"/>
    <w:rsid w:val="00842014"/>
    <w:rsid w:val="008734B9"/>
    <w:rsid w:val="008A0AD3"/>
    <w:rsid w:val="008A75D6"/>
    <w:rsid w:val="008D709B"/>
    <w:rsid w:val="008F6C15"/>
    <w:rsid w:val="0090329A"/>
    <w:rsid w:val="009103B3"/>
    <w:rsid w:val="00915DD6"/>
    <w:rsid w:val="00921E16"/>
    <w:rsid w:val="00931DC2"/>
    <w:rsid w:val="009411C4"/>
    <w:rsid w:val="00947F2A"/>
    <w:rsid w:val="00954852"/>
    <w:rsid w:val="0096107E"/>
    <w:rsid w:val="009656F9"/>
    <w:rsid w:val="00966341"/>
    <w:rsid w:val="00966DD4"/>
    <w:rsid w:val="009807C3"/>
    <w:rsid w:val="00992788"/>
    <w:rsid w:val="009D0FC7"/>
    <w:rsid w:val="009D14AC"/>
    <w:rsid w:val="009E4304"/>
    <w:rsid w:val="009F520A"/>
    <w:rsid w:val="009F67BA"/>
    <w:rsid w:val="00A01A3C"/>
    <w:rsid w:val="00A06C31"/>
    <w:rsid w:val="00A360DA"/>
    <w:rsid w:val="00A612FF"/>
    <w:rsid w:val="00A93814"/>
    <w:rsid w:val="00A9406F"/>
    <w:rsid w:val="00A94C19"/>
    <w:rsid w:val="00A959E5"/>
    <w:rsid w:val="00AA4C0A"/>
    <w:rsid w:val="00AB0C39"/>
    <w:rsid w:val="00AC1EA5"/>
    <w:rsid w:val="00AC5F3F"/>
    <w:rsid w:val="00AC6280"/>
    <w:rsid w:val="00AD1758"/>
    <w:rsid w:val="00AD2813"/>
    <w:rsid w:val="00AE2E4B"/>
    <w:rsid w:val="00AF076C"/>
    <w:rsid w:val="00B0029E"/>
    <w:rsid w:val="00B06AF6"/>
    <w:rsid w:val="00B16FE1"/>
    <w:rsid w:val="00B30758"/>
    <w:rsid w:val="00B32C92"/>
    <w:rsid w:val="00B43530"/>
    <w:rsid w:val="00B50DD7"/>
    <w:rsid w:val="00B703DA"/>
    <w:rsid w:val="00B90995"/>
    <w:rsid w:val="00BA02E6"/>
    <w:rsid w:val="00BA5AED"/>
    <w:rsid w:val="00BB2587"/>
    <w:rsid w:val="00BD107D"/>
    <w:rsid w:val="00BE5CE6"/>
    <w:rsid w:val="00BF6BC1"/>
    <w:rsid w:val="00C04545"/>
    <w:rsid w:val="00C12EF9"/>
    <w:rsid w:val="00C157BC"/>
    <w:rsid w:val="00C22AD7"/>
    <w:rsid w:val="00C40030"/>
    <w:rsid w:val="00C44E9B"/>
    <w:rsid w:val="00C45FF7"/>
    <w:rsid w:val="00C52BCD"/>
    <w:rsid w:val="00C73D21"/>
    <w:rsid w:val="00C81476"/>
    <w:rsid w:val="00C96EBB"/>
    <w:rsid w:val="00C96EEC"/>
    <w:rsid w:val="00CD1ED1"/>
    <w:rsid w:val="00CD37A5"/>
    <w:rsid w:val="00CE4FB1"/>
    <w:rsid w:val="00CE6588"/>
    <w:rsid w:val="00CF6FE4"/>
    <w:rsid w:val="00D036D9"/>
    <w:rsid w:val="00D11BDE"/>
    <w:rsid w:val="00D3049D"/>
    <w:rsid w:val="00D327B8"/>
    <w:rsid w:val="00D345EF"/>
    <w:rsid w:val="00D454E7"/>
    <w:rsid w:val="00D5306C"/>
    <w:rsid w:val="00D6301F"/>
    <w:rsid w:val="00D74DCE"/>
    <w:rsid w:val="00D833C9"/>
    <w:rsid w:val="00D85305"/>
    <w:rsid w:val="00DA0EDD"/>
    <w:rsid w:val="00DA5261"/>
    <w:rsid w:val="00DA7D3F"/>
    <w:rsid w:val="00DD016C"/>
    <w:rsid w:val="00DE0973"/>
    <w:rsid w:val="00E004B6"/>
    <w:rsid w:val="00E014EF"/>
    <w:rsid w:val="00E16E50"/>
    <w:rsid w:val="00E31952"/>
    <w:rsid w:val="00E37EFA"/>
    <w:rsid w:val="00E53940"/>
    <w:rsid w:val="00E55AFF"/>
    <w:rsid w:val="00E71881"/>
    <w:rsid w:val="00E82EDE"/>
    <w:rsid w:val="00E85F4C"/>
    <w:rsid w:val="00EB2EAC"/>
    <w:rsid w:val="00EC43B3"/>
    <w:rsid w:val="00EC4A1E"/>
    <w:rsid w:val="00EC7399"/>
    <w:rsid w:val="00EE5FD1"/>
    <w:rsid w:val="00EF1FD7"/>
    <w:rsid w:val="00F00AA9"/>
    <w:rsid w:val="00F06F22"/>
    <w:rsid w:val="00F15AA6"/>
    <w:rsid w:val="00F16BC1"/>
    <w:rsid w:val="00F23D6B"/>
    <w:rsid w:val="00F51CB6"/>
    <w:rsid w:val="00F5488F"/>
    <w:rsid w:val="00F57F22"/>
    <w:rsid w:val="00F85F1D"/>
    <w:rsid w:val="00F943A5"/>
    <w:rsid w:val="00FB4711"/>
    <w:rsid w:val="00FC1276"/>
    <w:rsid w:val="00FC1BF6"/>
    <w:rsid w:val="00FC24CE"/>
    <w:rsid w:val="00FC6474"/>
    <w:rsid w:val="00FD77BC"/>
    <w:rsid w:val="00FF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ED"/>
    <w:rPr>
      <w:rFonts w:ascii="Calibri" w:eastAsia="新細明體" w:hAnsi="Calibri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D327B8"/>
    <w:pPr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521C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59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7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7B45"/>
    <w:rPr>
      <w:rFonts w:ascii="Calibri" w:eastAsia="新細明體" w:hAnsi="Calibri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7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7B45"/>
    <w:rPr>
      <w:rFonts w:ascii="Calibri" w:eastAsia="新細明體" w:hAnsi="Calibri" w:cs="新細明體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6A09D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C1EA5"/>
    <w:pPr>
      <w:widowControl w:val="0"/>
      <w:ind w:leftChars="200" w:left="480"/>
    </w:pPr>
    <w:rPr>
      <w:rFonts w:cs="Times New Roman"/>
      <w:kern w:val="2"/>
      <w:szCs w:val="22"/>
    </w:rPr>
  </w:style>
  <w:style w:type="character" w:customStyle="1" w:styleId="10">
    <w:name w:val="標題 1 字元"/>
    <w:basedOn w:val="a0"/>
    <w:link w:val="1"/>
    <w:uiPriority w:val="9"/>
    <w:rsid w:val="00D327B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327B8"/>
  </w:style>
  <w:style w:type="character" w:styleId="HTML">
    <w:name w:val="HTML Cite"/>
    <w:basedOn w:val="a0"/>
    <w:uiPriority w:val="99"/>
    <w:semiHidden/>
    <w:unhideWhenUsed/>
    <w:rsid w:val="00D327B8"/>
    <w:rPr>
      <w:i/>
      <w:iCs/>
    </w:rPr>
  </w:style>
  <w:style w:type="character" w:customStyle="1" w:styleId="click">
    <w:name w:val="click"/>
    <w:basedOn w:val="a0"/>
    <w:rsid w:val="00D327B8"/>
  </w:style>
  <w:style w:type="character" w:customStyle="1" w:styleId="num">
    <w:name w:val="num"/>
    <w:basedOn w:val="a0"/>
    <w:rsid w:val="00D327B8"/>
  </w:style>
  <w:style w:type="character" w:customStyle="1" w:styleId="fbcommentscount">
    <w:name w:val="fb_comments_count"/>
    <w:basedOn w:val="a0"/>
    <w:rsid w:val="00D327B8"/>
  </w:style>
  <w:style w:type="character" w:customStyle="1" w:styleId="text1">
    <w:name w:val="text1"/>
    <w:basedOn w:val="a0"/>
    <w:rsid w:val="00D327B8"/>
  </w:style>
  <w:style w:type="character" w:customStyle="1" w:styleId="text2">
    <w:name w:val="text2"/>
    <w:basedOn w:val="a0"/>
    <w:rsid w:val="00D327B8"/>
  </w:style>
  <w:style w:type="paragraph" w:styleId="Web">
    <w:name w:val="Normal (Web)"/>
    <w:basedOn w:val="a"/>
    <w:uiPriority w:val="99"/>
    <w:unhideWhenUsed/>
    <w:rsid w:val="00D327B8"/>
    <w:pPr>
      <w:spacing w:before="100" w:beforeAutospacing="1" w:after="100" w:afterAutospacing="1"/>
    </w:pPr>
    <w:rPr>
      <w:rFonts w:ascii="新細明體" w:hAnsi="新細明體"/>
    </w:rPr>
  </w:style>
  <w:style w:type="paragraph" w:styleId="ac">
    <w:name w:val="Plain Text"/>
    <w:basedOn w:val="a"/>
    <w:link w:val="ad"/>
    <w:uiPriority w:val="99"/>
    <w:unhideWhenUsed/>
    <w:rsid w:val="008734B9"/>
    <w:pPr>
      <w:widowControl w:val="0"/>
    </w:pPr>
    <w:rPr>
      <w:rFonts w:hAnsi="Courier New" w:cs="Courier New"/>
      <w:kern w:val="2"/>
    </w:rPr>
  </w:style>
  <w:style w:type="character" w:customStyle="1" w:styleId="ad">
    <w:name w:val="純文字 字元"/>
    <w:basedOn w:val="a0"/>
    <w:link w:val="ac"/>
    <w:uiPriority w:val="99"/>
    <w:rsid w:val="008734B9"/>
    <w:rPr>
      <w:rFonts w:ascii="Calibri" w:eastAsia="新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ED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521C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592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7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7B45"/>
    <w:rPr>
      <w:rFonts w:ascii="Calibri" w:eastAsia="新細明體" w:hAnsi="Calibri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7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7B45"/>
    <w:rPr>
      <w:rFonts w:ascii="Calibri" w:eastAsia="新細明體" w:hAnsi="Calibri" w:cs="新細明體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6A09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66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74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9652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dotted" w:sz="6" w:space="11" w:color="CCCCCC"/>
                <w:right w:val="none" w:sz="0" w:space="0" w:color="auto"/>
              </w:divBdr>
              <w:divsChild>
                <w:div w:id="2189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0922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  <w:div w:id="451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  <w:div w:id="69892433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mma.org.tw/study/stu_info.asp?/58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Jenny@tpmma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pmma.org.tw/study/stu_Viewlist.asp?xx=2017%2F3%2F15&amp;nn=5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816</Words>
  <Characters>4655</Characters>
  <Application>Microsoft Office Word</Application>
  <DocSecurity>0</DocSecurity>
  <Lines>38</Lines>
  <Paragraphs>10</Paragraphs>
  <ScaleCrop>false</ScaleCrop>
  <Company>Johnson &amp; Johnson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</dc:creator>
  <cp:lastModifiedBy>Jenny</cp:lastModifiedBy>
  <cp:revision>58</cp:revision>
  <dcterms:created xsi:type="dcterms:W3CDTF">2016-12-19T06:06:00Z</dcterms:created>
  <dcterms:modified xsi:type="dcterms:W3CDTF">2017-03-09T02:46:00Z</dcterms:modified>
</cp:coreProperties>
</file>